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A0E2">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center"/>
        <w:textAlignment w:val="auto"/>
        <w:rPr>
          <w:rFonts w:hint="eastAsia" w:ascii="黑体" w:hAnsi="黑体" w:eastAsia="黑体"/>
          <w:bCs/>
          <w:sz w:val="24"/>
          <w:szCs w:val="24"/>
          <w:highlight w:val="none"/>
        </w:rPr>
      </w:pPr>
      <w:bookmarkStart w:id="0" w:name="OLE_LINK13"/>
      <w:bookmarkStart w:id="1" w:name="_Hlk199141981"/>
      <w:bookmarkStart w:id="2" w:name="OLE_LINK1"/>
      <w:bookmarkStart w:id="3" w:name="OLE_LINK2"/>
      <w:bookmarkStart w:id="4" w:name="_Hlk189830412"/>
      <w:bookmarkStart w:id="5" w:name="_Hlk187238392"/>
      <w:bookmarkStart w:id="6" w:name="_Toc197950802"/>
      <w:bookmarkStart w:id="7" w:name="_Toc197951555"/>
      <w:bookmarkStart w:id="8" w:name="_Toc197960544"/>
      <w:bookmarkStart w:id="9" w:name="_Toc197951587"/>
      <w:bookmarkStart w:id="10" w:name="_Toc197967265"/>
      <w:bookmarkStart w:id="11" w:name="_Toc197965596"/>
      <w:bookmarkStart w:id="12" w:name="_Toc197960492"/>
      <w:bookmarkStart w:id="13" w:name="_Toc197967117"/>
      <w:bookmarkStart w:id="14" w:name="_Toc197950681"/>
      <w:r>
        <w:rPr>
          <w:rFonts w:hint="eastAsia" w:ascii="黑体" w:hAnsi="黑体" w:eastAsia="黑体"/>
          <w:bCs/>
          <w:sz w:val="24"/>
          <w:szCs w:val="24"/>
          <w:highlight w:val="none"/>
        </w:rPr>
        <w:t>延边州2024年国道珲阿公路圈河口岸至春景路口和英安镇至密江隧道等段</w:t>
      </w:r>
      <w:bookmarkEnd w:id="0"/>
    </w:p>
    <w:p w14:paraId="34453156">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jc w:val="center"/>
        <w:textAlignment w:val="auto"/>
        <w:rPr>
          <w:rFonts w:hint="eastAsia" w:ascii="黑体" w:hAnsi="黑体" w:eastAsia="黑体"/>
          <w:bCs/>
          <w:sz w:val="24"/>
          <w:szCs w:val="24"/>
          <w:highlight w:val="none"/>
        </w:rPr>
      </w:pPr>
      <w:r>
        <w:rPr>
          <w:rFonts w:hint="eastAsia" w:ascii="黑体" w:hAnsi="黑体" w:eastAsia="黑体"/>
          <w:bCs/>
          <w:sz w:val="24"/>
          <w:szCs w:val="24"/>
          <w:highlight w:val="none"/>
        </w:rPr>
        <w:t>路面改造工程施工招标文件关键内容信息公开</w:t>
      </w:r>
      <w:bookmarkEnd w:id="1"/>
    </w:p>
    <w:p w14:paraId="744895AD">
      <w:pPr>
        <w:adjustRightInd w:val="0"/>
        <w:snapToGrid w:val="0"/>
        <w:spacing w:before="120" w:beforeLines="50" w:after="120" w:afterLines="50" w:line="400" w:lineRule="exact"/>
        <w:rPr>
          <w:rFonts w:hint="eastAsia" w:ascii="黑体" w:hAnsi="黑体" w:eastAsia="黑体"/>
          <w:bCs/>
          <w:sz w:val="24"/>
          <w:szCs w:val="24"/>
          <w:highlight w:val="none"/>
        </w:rPr>
      </w:pPr>
      <w:bookmarkStart w:id="15" w:name="_Toc436994093"/>
      <w:r>
        <w:rPr>
          <w:rFonts w:ascii="黑体" w:hAnsi="黑体" w:eastAsia="黑体"/>
          <w:bCs/>
          <w:sz w:val="24"/>
          <w:szCs w:val="24"/>
          <w:highlight w:val="none"/>
        </w:rPr>
        <w:t>1.招标条件</w:t>
      </w:r>
      <w:bookmarkEnd w:id="15"/>
    </w:p>
    <w:p w14:paraId="1FA30D4E">
      <w:pPr>
        <w:adjustRightInd w:val="0"/>
        <w:snapToGrid w:val="0"/>
        <w:spacing w:line="400" w:lineRule="exact"/>
        <w:ind w:firstLine="420" w:firstLineChars="200"/>
        <w:rPr>
          <w:rFonts w:hint="eastAsia" w:ascii="宋体" w:hAnsi="宋体"/>
          <w:bCs/>
          <w:szCs w:val="21"/>
          <w:highlight w:val="none"/>
        </w:rPr>
      </w:pPr>
      <w:bookmarkStart w:id="16" w:name="_Hlk186113543"/>
      <w:r>
        <w:rPr>
          <w:rFonts w:hint="eastAsia" w:ascii="宋体" w:hAnsi="宋体"/>
          <w:bCs/>
          <w:szCs w:val="21"/>
          <w:highlight w:val="none"/>
        </w:rPr>
        <w:t>本招标项目</w:t>
      </w:r>
      <w:r>
        <w:rPr>
          <w:rFonts w:hint="eastAsia" w:ascii="黑体" w:hAnsi="黑体" w:eastAsia="黑体"/>
          <w:bCs/>
          <w:kern w:val="0"/>
          <w:szCs w:val="21"/>
          <w:highlight w:val="none"/>
          <w:u w:val="single"/>
          <w:lang w:val="zh-CN"/>
        </w:rPr>
        <w:t>延边州2024年国道珲阿公路圈河口岸至春景路口和英安镇至密江隧道等段路面改造工程</w:t>
      </w:r>
      <w:r>
        <w:rPr>
          <w:rFonts w:hint="eastAsia" w:ascii="宋体" w:hAnsi="宋体"/>
          <w:bCs/>
          <w:kern w:val="0"/>
          <w:szCs w:val="21"/>
          <w:highlight w:val="none"/>
          <w:lang w:val="zh-CN"/>
        </w:rPr>
        <w:t>已列入养护计划，施工图设计</w:t>
      </w:r>
      <w:r>
        <w:rPr>
          <w:rFonts w:hint="eastAsia" w:ascii="宋体" w:hAnsi="宋体"/>
          <w:bCs/>
          <w:szCs w:val="21"/>
          <w:highlight w:val="none"/>
        </w:rPr>
        <w:t>已由吉林省公路管理局以</w:t>
      </w:r>
      <w:bookmarkStart w:id="17" w:name="OLE_LINK89"/>
      <w:bookmarkStart w:id="18" w:name="_Hlk186123500"/>
      <w:r>
        <w:rPr>
          <w:rFonts w:hint="eastAsia" w:ascii="宋体" w:hAnsi="宋体"/>
          <w:bCs/>
          <w:szCs w:val="21"/>
          <w:highlight w:val="none"/>
        </w:rPr>
        <w:t>吉公路技</w:t>
      </w:r>
      <w:bookmarkEnd w:id="17"/>
      <w:r>
        <w:rPr>
          <w:rFonts w:hint="eastAsia" w:ascii="宋体" w:hAnsi="宋体"/>
          <w:bCs/>
          <w:szCs w:val="21"/>
          <w:highlight w:val="none"/>
        </w:rPr>
        <w:t>〔2024〕103号</w:t>
      </w:r>
      <w:bookmarkEnd w:id="18"/>
      <w:r>
        <w:rPr>
          <w:rFonts w:hint="eastAsia" w:ascii="宋体" w:hAnsi="宋体"/>
          <w:bCs/>
          <w:szCs w:val="21"/>
          <w:highlight w:val="none"/>
        </w:rPr>
        <w:t>文件批准，</w:t>
      </w:r>
      <w:bookmarkStart w:id="19" w:name="_Hlk194995188"/>
      <w:r>
        <w:rPr>
          <w:rFonts w:hint="eastAsia" w:ascii="宋体" w:hAnsi="宋体"/>
          <w:bCs/>
          <w:szCs w:val="21"/>
          <w:highlight w:val="none"/>
        </w:rPr>
        <w:t>项目法人为吉林省公路管理局，项目实施管理法人及招标人为</w:t>
      </w:r>
      <w:r>
        <w:rPr>
          <w:rFonts w:hint="eastAsia" w:ascii="黑体" w:hAnsi="黑体" w:eastAsia="黑体"/>
          <w:bCs/>
          <w:kern w:val="0"/>
          <w:szCs w:val="21"/>
          <w:highlight w:val="none"/>
          <w:u w:val="single"/>
          <w:lang w:val="zh-CN"/>
        </w:rPr>
        <w:t>延边州公路养护工程项目管理办公室</w:t>
      </w:r>
      <w:bookmarkEnd w:id="19"/>
      <w:r>
        <w:rPr>
          <w:rFonts w:hint="eastAsia" w:ascii="宋体" w:hAnsi="宋体"/>
          <w:bCs/>
          <w:szCs w:val="21"/>
          <w:highlight w:val="none"/>
        </w:rPr>
        <w:t>，建设资金来自财政资金，出资比例为100%。项目已具备招标条件，现对该项目的施工进行公开招标</w:t>
      </w:r>
      <w:r>
        <w:rPr>
          <w:rFonts w:ascii="宋体" w:hAnsi="宋体"/>
          <w:bCs/>
          <w:szCs w:val="21"/>
          <w:highlight w:val="none"/>
        </w:rPr>
        <w:t>。</w:t>
      </w:r>
    </w:p>
    <w:bookmarkEnd w:id="16"/>
    <w:p w14:paraId="0EE03FC6">
      <w:pPr>
        <w:adjustRightInd w:val="0"/>
        <w:snapToGrid w:val="0"/>
        <w:spacing w:before="120" w:beforeLines="50" w:after="120" w:afterLines="50" w:line="400" w:lineRule="exact"/>
        <w:rPr>
          <w:rFonts w:hint="eastAsia" w:ascii="黑体" w:hAnsi="黑体" w:eastAsia="黑体"/>
          <w:bCs/>
          <w:sz w:val="24"/>
          <w:szCs w:val="24"/>
          <w:highlight w:val="none"/>
        </w:rPr>
      </w:pPr>
      <w:bookmarkStart w:id="20" w:name="_Toc327432500"/>
      <w:bookmarkStart w:id="21" w:name="_Toc184704556"/>
      <w:bookmarkStart w:id="22" w:name="OLE_LINK65"/>
      <w:r>
        <w:rPr>
          <w:rFonts w:ascii="黑体" w:hAnsi="黑体" w:eastAsia="黑体"/>
          <w:bCs/>
          <w:sz w:val="24"/>
          <w:szCs w:val="24"/>
          <w:highlight w:val="none"/>
        </w:rPr>
        <w:t>2.项目概况与招标范围</w:t>
      </w:r>
    </w:p>
    <w:p w14:paraId="4BFB3511">
      <w:pPr>
        <w:adjustRightInd w:val="0"/>
        <w:snapToGrid w:val="0"/>
        <w:spacing w:line="400" w:lineRule="exact"/>
        <w:ind w:firstLine="420" w:firstLineChars="200"/>
        <w:jc w:val="left"/>
        <w:rPr>
          <w:rFonts w:hint="eastAsia" w:ascii="宋体" w:hAnsi="宋体"/>
          <w:bCs/>
          <w:szCs w:val="21"/>
          <w:highlight w:val="none"/>
        </w:rPr>
      </w:pPr>
      <w:bookmarkStart w:id="23" w:name="_Hlk186113577"/>
      <w:bookmarkStart w:id="24" w:name="_Toc436994095"/>
      <w:bookmarkStart w:id="25" w:name="_Toc257655328"/>
      <w:r>
        <w:rPr>
          <w:rFonts w:hint="eastAsia" w:ascii="宋体" w:hAnsi="宋体"/>
          <w:bCs/>
          <w:szCs w:val="21"/>
          <w:highlight w:val="none"/>
        </w:rPr>
        <w:t>2.1建设地点</w:t>
      </w:r>
      <w:bookmarkStart w:id="26" w:name="OLE_LINK35"/>
      <w:r>
        <w:rPr>
          <w:rFonts w:hint="eastAsia" w:ascii="宋体" w:hAnsi="宋体"/>
          <w:bCs/>
          <w:szCs w:val="21"/>
          <w:highlight w:val="none"/>
        </w:rPr>
        <w:t>：吉林省延边州境内。</w:t>
      </w:r>
      <w:bookmarkEnd w:id="26"/>
    </w:p>
    <w:p w14:paraId="7F2FB878">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2.2建设规模：</w:t>
      </w:r>
      <w:bookmarkStart w:id="27" w:name="OLE_LINK3"/>
      <w:bookmarkStart w:id="28" w:name="OLE_LINK22"/>
      <w:bookmarkStart w:id="29" w:name="_Hlk186123473"/>
      <w:r>
        <w:rPr>
          <w:rFonts w:hint="eastAsia" w:ascii="宋体" w:hAnsi="宋体"/>
          <w:bCs/>
          <w:szCs w:val="21"/>
          <w:highlight w:val="none"/>
        </w:rPr>
        <w:t>延边州2024年国道珲阿公路圈河口岸至春景路口和英安镇至密江隧道等段路面改造工程</w:t>
      </w:r>
      <w:bookmarkEnd w:id="27"/>
      <w:r>
        <w:rPr>
          <w:rFonts w:hint="eastAsia" w:ascii="宋体" w:hAnsi="宋体"/>
          <w:bCs/>
          <w:szCs w:val="21"/>
          <w:highlight w:val="none"/>
        </w:rPr>
        <w:t>,全长67.567公里，共包含3个段落,主要工程内容为</w:t>
      </w:r>
      <w:bookmarkStart w:id="30" w:name="OLE_LINK57"/>
      <w:r>
        <w:rPr>
          <w:rFonts w:hint="eastAsia" w:ascii="宋体" w:hAnsi="宋体"/>
          <w:bCs/>
          <w:szCs w:val="21"/>
          <w:highlight w:val="none"/>
        </w:rPr>
        <w:t>既有路面</w:t>
      </w:r>
      <w:bookmarkEnd w:id="30"/>
      <w:r>
        <w:rPr>
          <w:rFonts w:hint="eastAsia" w:ascii="宋体" w:hAnsi="宋体"/>
          <w:bCs/>
          <w:szCs w:val="21"/>
          <w:highlight w:val="none"/>
        </w:rPr>
        <w:t>改造及安全设施。</w:t>
      </w:r>
      <w:bookmarkEnd w:id="28"/>
    </w:p>
    <w:bookmarkEnd w:id="23"/>
    <w:bookmarkEnd w:id="29"/>
    <w:p w14:paraId="64C4D7FD">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2.3招标范围：</w:t>
      </w:r>
      <w:bookmarkEnd w:id="24"/>
      <w:bookmarkEnd w:id="25"/>
      <w:bookmarkStart w:id="31" w:name="_Toc455238557"/>
      <w:r>
        <w:rPr>
          <w:rFonts w:hint="eastAsia" w:ascii="宋体" w:hAnsi="宋体"/>
          <w:bCs/>
          <w:szCs w:val="21"/>
          <w:highlight w:val="none"/>
        </w:rPr>
        <w:t>经批复的施工图设计范围内所有工程的施工</w:t>
      </w:r>
      <w:r>
        <w:rPr>
          <w:rFonts w:hint="eastAsia" w:ascii="宋体" w:hAnsi="宋体" w:cs="仿宋_GB2312"/>
          <w:bCs/>
          <w:szCs w:val="21"/>
          <w:highlight w:val="none"/>
          <w:lang w:val="zh-CN"/>
        </w:rPr>
        <w:t>。</w:t>
      </w:r>
      <w:bookmarkStart w:id="32" w:name="OLE_LINK27"/>
    </w:p>
    <w:p w14:paraId="6E9F039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 xml:space="preserve">2.4 </w:t>
      </w:r>
      <w:bookmarkStart w:id="33" w:name="_Hlk186033389"/>
      <w:r>
        <w:rPr>
          <w:rFonts w:hint="eastAsia" w:ascii="宋体" w:hAnsi="宋体"/>
          <w:bCs/>
          <w:szCs w:val="21"/>
          <w:highlight w:val="none"/>
        </w:rPr>
        <w:t>标段划分：</w:t>
      </w:r>
      <w:bookmarkStart w:id="34" w:name="_Hlk186123575"/>
      <w:r>
        <w:rPr>
          <w:rFonts w:hint="eastAsia" w:ascii="宋体" w:hAnsi="宋体"/>
          <w:bCs/>
          <w:szCs w:val="21"/>
          <w:highlight w:val="none"/>
        </w:rPr>
        <w:t>本次招标划分为3个标段，具体</w:t>
      </w:r>
      <w:bookmarkStart w:id="35" w:name="_Hlk187327422"/>
      <w:r>
        <w:rPr>
          <w:rFonts w:hint="eastAsia" w:ascii="宋体" w:hAnsi="宋体"/>
          <w:bCs/>
          <w:szCs w:val="21"/>
          <w:highlight w:val="none"/>
        </w:rPr>
        <w:t>如下：</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9"/>
        <w:gridCol w:w="1276"/>
        <w:gridCol w:w="1417"/>
        <w:gridCol w:w="992"/>
        <w:gridCol w:w="993"/>
        <w:gridCol w:w="4138"/>
      </w:tblGrid>
      <w:tr w14:paraId="055A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55A7DCB">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标段</w:t>
            </w:r>
          </w:p>
        </w:tc>
        <w:tc>
          <w:tcPr>
            <w:tcW w:w="1276" w:type="dxa"/>
            <w:tcBorders>
              <w:top w:val="single" w:color="auto" w:sz="4" w:space="0"/>
              <w:left w:val="single" w:color="auto" w:sz="4" w:space="0"/>
              <w:bottom w:val="single" w:color="auto" w:sz="4" w:space="0"/>
              <w:right w:val="single" w:color="auto" w:sz="4" w:space="0"/>
            </w:tcBorders>
            <w:vAlign w:val="center"/>
          </w:tcPr>
          <w:p w14:paraId="5B98B3FB">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段落</w:t>
            </w:r>
          </w:p>
        </w:tc>
        <w:tc>
          <w:tcPr>
            <w:tcW w:w="1417" w:type="dxa"/>
            <w:tcBorders>
              <w:top w:val="single" w:color="auto" w:sz="4" w:space="0"/>
              <w:left w:val="single" w:color="auto" w:sz="4" w:space="0"/>
              <w:bottom w:val="single" w:color="auto" w:sz="4" w:space="0"/>
              <w:right w:val="single" w:color="auto" w:sz="4" w:space="0"/>
            </w:tcBorders>
            <w:vAlign w:val="center"/>
          </w:tcPr>
          <w:p w14:paraId="0C3D78DB">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起止桩号</w:t>
            </w:r>
          </w:p>
        </w:tc>
        <w:tc>
          <w:tcPr>
            <w:tcW w:w="992" w:type="dxa"/>
            <w:tcBorders>
              <w:top w:val="single" w:color="auto" w:sz="4" w:space="0"/>
              <w:left w:val="single" w:color="auto" w:sz="4" w:space="0"/>
              <w:bottom w:val="single" w:color="auto" w:sz="4" w:space="0"/>
              <w:right w:val="single" w:color="auto" w:sz="4" w:space="0"/>
            </w:tcBorders>
            <w:vAlign w:val="center"/>
          </w:tcPr>
          <w:p w14:paraId="2D5226C7">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长度</w:t>
            </w:r>
          </w:p>
          <w:p w14:paraId="43A66321">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（KM</w:t>
            </w:r>
            <w:r>
              <w:rPr>
                <w:rFonts w:ascii="宋体" w:hAnsi="宋体"/>
                <w:bCs/>
                <w:sz w:val="18"/>
                <w:szCs w:val="18"/>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14:paraId="6135C3BA">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公路等级</w:t>
            </w:r>
          </w:p>
        </w:tc>
        <w:tc>
          <w:tcPr>
            <w:tcW w:w="4138" w:type="dxa"/>
            <w:tcBorders>
              <w:top w:val="single" w:color="auto" w:sz="4" w:space="0"/>
              <w:left w:val="single" w:color="auto" w:sz="4" w:space="0"/>
              <w:bottom w:val="single" w:color="auto" w:sz="4" w:space="0"/>
              <w:right w:val="single" w:color="auto" w:sz="4" w:space="0"/>
            </w:tcBorders>
            <w:vAlign w:val="center"/>
          </w:tcPr>
          <w:p w14:paraId="66A28F22">
            <w:pPr>
              <w:adjustRightInd w:val="0"/>
              <w:snapToGrid w:val="0"/>
              <w:spacing w:line="280" w:lineRule="exact"/>
              <w:jc w:val="center"/>
              <w:rPr>
                <w:rFonts w:hint="eastAsia" w:ascii="宋体" w:hAnsi="宋体"/>
                <w:bCs/>
                <w:sz w:val="18"/>
                <w:szCs w:val="18"/>
                <w:highlight w:val="none"/>
              </w:rPr>
            </w:pPr>
            <w:r>
              <w:rPr>
                <w:rFonts w:hint="eastAsia" w:ascii="宋体" w:hAnsi="宋体"/>
                <w:bCs/>
                <w:sz w:val="18"/>
                <w:szCs w:val="18"/>
                <w:highlight w:val="none"/>
              </w:rPr>
              <w:t>主要工程内容</w:t>
            </w:r>
          </w:p>
        </w:tc>
      </w:tr>
      <w:tr w14:paraId="5733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79" w:type="dxa"/>
            <w:tcBorders>
              <w:top w:val="single" w:color="auto" w:sz="4" w:space="0"/>
              <w:left w:val="single" w:color="000000" w:sz="4" w:space="0"/>
              <w:bottom w:val="single" w:color="auto" w:sz="4" w:space="0"/>
              <w:right w:val="single" w:color="000000" w:sz="4" w:space="0"/>
            </w:tcBorders>
            <w:vAlign w:val="center"/>
          </w:tcPr>
          <w:p w14:paraId="68BF6C2C">
            <w:pPr>
              <w:adjustRightInd w:val="0"/>
              <w:snapToGrid w:val="0"/>
              <w:spacing w:line="260" w:lineRule="exact"/>
              <w:jc w:val="center"/>
              <w:rPr>
                <w:rFonts w:hint="eastAsia" w:ascii="黑体" w:hAnsi="黑体" w:eastAsia="黑体"/>
                <w:bCs/>
                <w:sz w:val="18"/>
                <w:szCs w:val="18"/>
                <w:highlight w:val="none"/>
              </w:rPr>
            </w:pPr>
            <w:bookmarkStart w:id="36" w:name="OLE_LINK4"/>
            <w:bookmarkStart w:id="37" w:name="_Hlk187398597"/>
            <w:bookmarkStart w:id="38" w:name="_Hlk187309086"/>
            <w:r>
              <w:rPr>
                <w:rFonts w:hint="eastAsia" w:ascii="黑体" w:hAnsi="黑体" w:eastAsia="黑体"/>
                <w:bCs/>
                <w:sz w:val="18"/>
                <w:szCs w:val="18"/>
                <w:highlight w:val="none"/>
              </w:rPr>
              <w:t>YB25YH0</w:t>
            </w:r>
            <w:bookmarkEnd w:id="36"/>
            <w:r>
              <w:rPr>
                <w:rFonts w:hint="eastAsia" w:ascii="黑体" w:hAnsi="黑体" w:eastAsia="黑体"/>
                <w:bCs/>
                <w:sz w:val="18"/>
                <w:szCs w:val="18"/>
                <w:highlight w:val="none"/>
              </w:rPr>
              <w:t>3</w:t>
            </w:r>
          </w:p>
        </w:tc>
        <w:tc>
          <w:tcPr>
            <w:tcW w:w="1276" w:type="dxa"/>
            <w:tcBorders>
              <w:top w:val="single" w:color="auto" w:sz="4" w:space="0"/>
              <w:left w:val="single" w:color="000000" w:sz="4" w:space="0"/>
              <w:bottom w:val="single" w:color="auto" w:sz="4" w:space="0"/>
              <w:right w:val="single" w:color="000000" w:sz="4" w:space="0"/>
            </w:tcBorders>
            <w:vAlign w:val="center"/>
          </w:tcPr>
          <w:p w14:paraId="12A5C235">
            <w:pPr>
              <w:adjustRightInd w:val="0"/>
              <w:snapToGrid w:val="0"/>
              <w:spacing w:line="260" w:lineRule="exact"/>
              <w:rPr>
                <w:rFonts w:hint="eastAsia" w:ascii="宋体" w:hAnsi="宋体"/>
                <w:bCs/>
                <w:sz w:val="18"/>
                <w:szCs w:val="18"/>
                <w:highlight w:val="none"/>
              </w:rPr>
            </w:pPr>
            <w:bookmarkStart w:id="39" w:name="OLE_LINK29"/>
            <w:r>
              <w:rPr>
                <w:rFonts w:hint="eastAsia" w:ascii="宋体" w:hAnsi="宋体"/>
                <w:bCs/>
                <w:sz w:val="18"/>
                <w:szCs w:val="18"/>
                <w:highlight w:val="none"/>
              </w:rPr>
              <w:t>圈河口岸至春景路口段</w:t>
            </w:r>
            <w:bookmarkEnd w:id="39"/>
          </w:p>
        </w:tc>
        <w:tc>
          <w:tcPr>
            <w:tcW w:w="1417" w:type="dxa"/>
            <w:tcBorders>
              <w:top w:val="single" w:color="auto" w:sz="4" w:space="0"/>
              <w:left w:val="single" w:color="000000" w:sz="4" w:space="0"/>
              <w:bottom w:val="single" w:color="auto" w:sz="4" w:space="0"/>
              <w:right w:val="single" w:color="000000" w:sz="4" w:space="0"/>
            </w:tcBorders>
            <w:vAlign w:val="center"/>
          </w:tcPr>
          <w:p w14:paraId="7C182625">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K22+090</w:t>
            </w:r>
            <w:bookmarkStart w:id="40" w:name="OLE_LINK32"/>
            <w:r>
              <w:rPr>
                <w:rFonts w:hint="eastAsia" w:ascii="宋体" w:hAnsi="宋体"/>
                <w:bCs/>
                <w:sz w:val="18"/>
                <w:szCs w:val="18"/>
                <w:highlight w:val="none"/>
              </w:rPr>
              <w:t>～</w:t>
            </w:r>
            <w:bookmarkEnd w:id="40"/>
          </w:p>
          <w:p w14:paraId="457C50CD">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K58+329.425</w:t>
            </w:r>
          </w:p>
        </w:tc>
        <w:tc>
          <w:tcPr>
            <w:tcW w:w="992" w:type="dxa"/>
            <w:tcBorders>
              <w:top w:val="single" w:color="auto" w:sz="4" w:space="0"/>
              <w:left w:val="single" w:color="000000" w:sz="4" w:space="0"/>
              <w:bottom w:val="single" w:color="auto" w:sz="4" w:space="0"/>
              <w:right w:val="single" w:color="000000" w:sz="4" w:space="0"/>
            </w:tcBorders>
            <w:vAlign w:val="center"/>
          </w:tcPr>
          <w:p w14:paraId="4D34AFF3">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36.239</w:t>
            </w:r>
          </w:p>
        </w:tc>
        <w:tc>
          <w:tcPr>
            <w:tcW w:w="993" w:type="dxa"/>
            <w:tcBorders>
              <w:top w:val="single" w:color="auto" w:sz="4" w:space="0"/>
              <w:left w:val="single" w:color="000000" w:sz="4" w:space="0"/>
              <w:bottom w:val="single" w:color="auto" w:sz="4" w:space="0"/>
              <w:right w:val="single" w:color="000000" w:sz="4" w:space="0"/>
            </w:tcBorders>
            <w:vAlign w:val="center"/>
          </w:tcPr>
          <w:p w14:paraId="794ED132">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二级</w:t>
            </w:r>
          </w:p>
        </w:tc>
        <w:tc>
          <w:tcPr>
            <w:tcW w:w="4138" w:type="dxa"/>
            <w:tcBorders>
              <w:top w:val="single" w:color="auto" w:sz="4" w:space="0"/>
              <w:left w:val="single" w:color="000000" w:sz="4" w:space="0"/>
              <w:bottom w:val="single" w:color="auto" w:sz="4" w:space="0"/>
              <w:right w:val="single" w:color="000000" w:sz="4" w:space="0"/>
            </w:tcBorders>
            <w:vAlign w:val="center"/>
          </w:tcPr>
          <w:p w14:paraId="5FBC55C9">
            <w:pPr>
              <w:adjustRightInd w:val="0"/>
              <w:snapToGrid w:val="0"/>
              <w:spacing w:line="260" w:lineRule="exact"/>
              <w:rPr>
                <w:rFonts w:hint="eastAsia" w:ascii="宋体" w:hAnsi="宋体"/>
                <w:bCs/>
                <w:sz w:val="18"/>
                <w:szCs w:val="18"/>
                <w:highlight w:val="none"/>
              </w:rPr>
            </w:pPr>
            <w:bookmarkStart w:id="41" w:name="OLE_LINK33"/>
            <w:bookmarkStart w:id="42" w:name="_Hlk186101553"/>
            <w:r>
              <w:rPr>
                <w:rFonts w:hint="eastAsia" w:ascii="宋体" w:hAnsi="宋体"/>
                <w:bCs/>
                <w:sz w:val="18"/>
                <w:szCs w:val="18"/>
                <w:highlight w:val="none"/>
              </w:rPr>
              <w:t>既有路面改造及安全设施。</w:t>
            </w:r>
            <w:bookmarkEnd w:id="41"/>
            <w:r>
              <w:rPr>
                <w:rFonts w:hint="eastAsia" w:ascii="宋体" w:hAnsi="宋体"/>
                <w:bCs/>
                <w:sz w:val="18"/>
                <w:szCs w:val="18"/>
                <w:highlight w:val="none"/>
              </w:rPr>
              <w:t>全段共有中桥1座，小桥8座、涵洞70道、等级公路平面交叉14处、汽车停靠站15处。</w:t>
            </w:r>
          </w:p>
        </w:tc>
      </w:tr>
      <w:bookmarkEnd w:id="37"/>
      <w:bookmarkEnd w:id="42"/>
      <w:tr w14:paraId="67E5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79" w:type="dxa"/>
            <w:tcBorders>
              <w:top w:val="single" w:color="auto" w:sz="4" w:space="0"/>
              <w:left w:val="single" w:color="000000" w:sz="4" w:space="0"/>
              <w:bottom w:val="single" w:color="auto" w:sz="4" w:space="0"/>
              <w:right w:val="single" w:color="000000" w:sz="4" w:space="0"/>
            </w:tcBorders>
            <w:vAlign w:val="center"/>
          </w:tcPr>
          <w:p w14:paraId="7DF6FF09">
            <w:pPr>
              <w:adjustRightInd w:val="0"/>
              <w:snapToGrid w:val="0"/>
              <w:spacing w:line="260" w:lineRule="exact"/>
              <w:jc w:val="center"/>
              <w:rPr>
                <w:rFonts w:hint="eastAsia" w:ascii="黑体" w:hAnsi="黑体" w:eastAsia="黑体"/>
                <w:bCs/>
                <w:sz w:val="18"/>
                <w:szCs w:val="18"/>
                <w:highlight w:val="none"/>
              </w:rPr>
            </w:pPr>
            <w:bookmarkStart w:id="43" w:name="OLE_LINK54"/>
            <w:bookmarkStart w:id="44" w:name="OLE_LINK26"/>
            <w:r>
              <w:rPr>
                <w:rFonts w:hint="eastAsia" w:ascii="黑体" w:hAnsi="黑体" w:eastAsia="黑体"/>
                <w:bCs/>
                <w:sz w:val="18"/>
                <w:szCs w:val="18"/>
                <w:highlight w:val="none"/>
              </w:rPr>
              <w:t>YB25YH0</w:t>
            </w:r>
            <w:bookmarkEnd w:id="43"/>
            <w:r>
              <w:rPr>
                <w:rFonts w:hint="eastAsia" w:ascii="黑体" w:hAnsi="黑体" w:eastAsia="黑体"/>
                <w:bCs/>
                <w:sz w:val="18"/>
                <w:szCs w:val="18"/>
                <w:highlight w:val="none"/>
              </w:rPr>
              <w:t>4</w:t>
            </w:r>
            <w:bookmarkEnd w:id="44"/>
          </w:p>
        </w:tc>
        <w:tc>
          <w:tcPr>
            <w:tcW w:w="1276" w:type="dxa"/>
            <w:tcBorders>
              <w:top w:val="single" w:color="auto" w:sz="4" w:space="0"/>
              <w:left w:val="single" w:color="000000" w:sz="4" w:space="0"/>
              <w:bottom w:val="single" w:color="auto" w:sz="4" w:space="0"/>
              <w:right w:val="single" w:color="000000" w:sz="4" w:space="0"/>
            </w:tcBorders>
            <w:vAlign w:val="center"/>
          </w:tcPr>
          <w:p w14:paraId="07A2F3EF">
            <w:pPr>
              <w:adjustRightInd w:val="0"/>
              <w:snapToGrid w:val="0"/>
              <w:spacing w:line="260" w:lineRule="exact"/>
              <w:rPr>
                <w:rFonts w:hint="eastAsia" w:ascii="宋体" w:hAnsi="宋体"/>
                <w:bCs/>
                <w:sz w:val="18"/>
                <w:szCs w:val="18"/>
                <w:highlight w:val="none"/>
              </w:rPr>
            </w:pPr>
            <w:bookmarkStart w:id="45" w:name="OLE_LINK76"/>
            <w:r>
              <w:rPr>
                <w:rFonts w:hint="eastAsia" w:ascii="宋体" w:hAnsi="宋体"/>
                <w:bCs/>
                <w:sz w:val="18"/>
                <w:szCs w:val="18"/>
                <w:highlight w:val="none"/>
              </w:rPr>
              <w:t>英安镇至密江隧道(入口)段</w:t>
            </w:r>
            <w:bookmarkEnd w:id="45"/>
          </w:p>
        </w:tc>
        <w:tc>
          <w:tcPr>
            <w:tcW w:w="1417" w:type="dxa"/>
            <w:tcBorders>
              <w:top w:val="single" w:color="auto" w:sz="4" w:space="0"/>
              <w:left w:val="single" w:color="000000" w:sz="4" w:space="0"/>
              <w:bottom w:val="single" w:color="auto" w:sz="4" w:space="0"/>
              <w:right w:val="single" w:color="000000" w:sz="4" w:space="0"/>
            </w:tcBorders>
            <w:vAlign w:val="center"/>
          </w:tcPr>
          <w:p w14:paraId="1174CE73">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K</w:t>
            </w:r>
            <w:r>
              <w:rPr>
                <w:rFonts w:ascii="宋体" w:hAnsi="宋体"/>
                <w:bCs/>
                <w:sz w:val="18"/>
                <w:szCs w:val="18"/>
                <w:highlight w:val="none"/>
              </w:rPr>
              <w:t>71+700</w:t>
            </w:r>
            <w:r>
              <w:rPr>
                <w:rFonts w:hint="eastAsia" w:ascii="宋体" w:hAnsi="宋体"/>
                <w:bCs/>
                <w:sz w:val="18"/>
                <w:szCs w:val="18"/>
                <w:highlight w:val="none"/>
              </w:rPr>
              <w:t>～</w:t>
            </w:r>
          </w:p>
          <w:p w14:paraId="4920D536">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K</w:t>
            </w:r>
            <w:r>
              <w:rPr>
                <w:rFonts w:ascii="宋体" w:hAnsi="宋体"/>
                <w:bCs/>
                <w:sz w:val="18"/>
                <w:szCs w:val="18"/>
                <w:highlight w:val="none"/>
              </w:rPr>
              <w:t>83+702.136</w:t>
            </w:r>
          </w:p>
        </w:tc>
        <w:tc>
          <w:tcPr>
            <w:tcW w:w="992" w:type="dxa"/>
            <w:tcBorders>
              <w:top w:val="single" w:color="auto" w:sz="4" w:space="0"/>
              <w:left w:val="single" w:color="000000" w:sz="4" w:space="0"/>
              <w:bottom w:val="single" w:color="auto" w:sz="4" w:space="0"/>
              <w:right w:val="single" w:color="000000" w:sz="4" w:space="0"/>
            </w:tcBorders>
            <w:vAlign w:val="center"/>
          </w:tcPr>
          <w:p w14:paraId="0BA064BE">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12.002</w:t>
            </w:r>
          </w:p>
        </w:tc>
        <w:tc>
          <w:tcPr>
            <w:tcW w:w="993" w:type="dxa"/>
            <w:tcBorders>
              <w:top w:val="single" w:color="auto" w:sz="4" w:space="0"/>
              <w:left w:val="single" w:color="000000" w:sz="4" w:space="0"/>
              <w:bottom w:val="single" w:color="auto" w:sz="4" w:space="0"/>
              <w:right w:val="single" w:color="000000" w:sz="4" w:space="0"/>
            </w:tcBorders>
            <w:vAlign w:val="center"/>
          </w:tcPr>
          <w:p w14:paraId="2345849F">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二级</w:t>
            </w:r>
          </w:p>
        </w:tc>
        <w:tc>
          <w:tcPr>
            <w:tcW w:w="4138" w:type="dxa"/>
            <w:tcBorders>
              <w:top w:val="single" w:color="auto" w:sz="4" w:space="0"/>
              <w:left w:val="single" w:color="000000" w:sz="4" w:space="0"/>
              <w:bottom w:val="single" w:color="auto" w:sz="4" w:space="0"/>
              <w:right w:val="single" w:color="000000" w:sz="4" w:space="0"/>
            </w:tcBorders>
            <w:vAlign w:val="center"/>
          </w:tcPr>
          <w:p w14:paraId="3CFD990F">
            <w:pPr>
              <w:adjustRightInd w:val="0"/>
              <w:snapToGrid w:val="0"/>
              <w:spacing w:line="260" w:lineRule="exact"/>
              <w:rPr>
                <w:rFonts w:hint="eastAsia" w:ascii="宋体" w:hAnsi="宋体"/>
                <w:bCs/>
                <w:sz w:val="18"/>
                <w:szCs w:val="18"/>
                <w:highlight w:val="none"/>
              </w:rPr>
            </w:pPr>
            <w:r>
              <w:rPr>
                <w:rFonts w:hint="eastAsia" w:ascii="宋体" w:hAnsi="宋体"/>
                <w:bCs/>
                <w:sz w:val="18"/>
                <w:szCs w:val="18"/>
                <w:highlight w:val="none"/>
              </w:rPr>
              <w:t>既有路面改造及安全设施。全段共有中桥1座、小桥5座、涵洞16道、等级公路平面交叉5处、汽车停靠站1处。</w:t>
            </w:r>
          </w:p>
        </w:tc>
      </w:tr>
      <w:tr w14:paraId="1C91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79" w:type="dxa"/>
            <w:tcBorders>
              <w:top w:val="single" w:color="auto" w:sz="4" w:space="0"/>
              <w:left w:val="single" w:color="000000" w:sz="4" w:space="0"/>
              <w:bottom w:val="single" w:color="auto" w:sz="4" w:space="0"/>
              <w:right w:val="single" w:color="000000" w:sz="4" w:space="0"/>
            </w:tcBorders>
            <w:vAlign w:val="center"/>
          </w:tcPr>
          <w:p w14:paraId="71D1F940">
            <w:pPr>
              <w:adjustRightInd w:val="0"/>
              <w:snapToGrid w:val="0"/>
              <w:spacing w:line="260" w:lineRule="exact"/>
              <w:jc w:val="center"/>
              <w:rPr>
                <w:rFonts w:hint="eastAsia" w:ascii="黑体" w:hAnsi="黑体" w:eastAsia="黑体"/>
                <w:bCs/>
                <w:sz w:val="18"/>
                <w:szCs w:val="18"/>
                <w:highlight w:val="none"/>
              </w:rPr>
            </w:pPr>
            <w:r>
              <w:rPr>
                <w:rFonts w:hint="eastAsia" w:ascii="黑体" w:hAnsi="黑体" w:eastAsia="黑体"/>
                <w:bCs/>
                <w:sz w:val="18"/>
                <w:szCs w:val="18"/>
                <w:highlight w:val="none"/>
              </w:rPr>
              <w:t>YB25YH05</w:t>
            </w:r>
          </w:p>
        </w:tc>
        <w:tc>
          <w:tcPr>
            <w:tcW w:w="1276" w:type="dxa"/>
            <w:tcBorders>
              <w:top w:val="single" w:color="auto" w:sz="4" w:space="0"/>
              <w:left w:val="single" w:color="000000" w:sz="4" w:space="0"/>
              <w:bottom w:val="single" w:color="auto" w:sz="4" w:space="0"/>
              <w:right w:val="single" w:color="000000" w:sz="4" w:space="0"/>
            </w:tcBorders>
            <w:vAlign w:val="center"/>
          </w:tcPr>
          <w:p w14:paraId="1F53FC7F">
            <w:pPr>
              <w:adjustRightInd w:val="0"/>
              <w:snapToGrid w:val="0"/>
              <w:spacing w:line="260" w:lineRule="exact"/>
              <w:rPr>
                <w:rFonts w:hint="eastAsia" w:ascii="宋体" w:hAnsi="宋体"/>
                <w:bCs/>
                <w:sz w:val="18"/>
                <w:szCs w:val="18"/>
                <w:highlight w:val="none"/>
              </w:rPr>
            </w:pPr>
            <w:bookmarkStart w:id="46" w:name="OLE_LINK77"/>
            <w:r>
              <w:rPr>
                <w:rFonts w:hint="eastAsia" w:ascii="宋体" w:hAnsi="宋体"/>
                <w:bCs/>
                <w:sz w:val="18"/>
                <w:szCs w:val="18"/>
                <w:highlight w:val="none"/>
              </w:rPr>
              <w:t>凉水镇至安山村段</w:t>
            </w:r>
            <w:bookmarkEnd w:id="46"/>
          </w:p>
        </w:tc>
        <w:tc>
          <w:tcPr>
            <w:tcW w:w="1417" w:type="dxa"/>
            <w:tcBorders>
              <w:top w:val="single" w:color="auto" w:sz="4" w:space="0"/>
              <w:left w:val="single" w:color="000000" w:sz="4" w:space="0"/>
              <w:bottom w:val="single" w:color="auto" w:sz="4" w:space="0"/>
              <w:right w:val="single" w:color="000000" w:sz="4" w:space="0"/>
            </w:tcBorders>
            <w:vAlign w:val="center"/>
          </w:tcPr>
          <w:p w14:paraId="740A4B82">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K</w:t>
            </w:r>
            <w:r>
              <w:rPr>
                <w:rFonts w:ascii="宋体" w:hAnsi="宋体"/>
                <w:bCs/>
                <w:sz w:val="18"/>
                <w:szCs w:val="18"/>
                <w:highlight w:val="none"/>
              </w:rPr>
              <w:t>105+570-</w:t>
            </w:r>
          </w:p>
          <w:p w14:paraId="49FF9CFB">
            <w:pPr>
              <w:adjustRightInd w:val="0"/>
              <w:snapToGrid w:val="0"/>
              <w:spacing w:line="260" w:lineRule="exact"/>
              <w:jc w:val="center"/>
              <w:rPr>
                <w:rFonts w:hint="eastAsia" w:ascii="宋体" w:hAnsi="宋体"/>
                <w:bCs/>
                <w:sz w:val="18"/>
                <w:szCs w:val="18"/>
                <w:highlight w:val="none"/>
              </w:rPr>
            </w:pPr>
            <w:r>
              <w:rPr>
                <w:rFonts w:ascii="宋体" w:hAnsi="宋体"/>
                <w:bCs/>
                <w:sz w:val="18"/>
                <w:szCs w:val="18"/>
                <w:highlight w:val="none"/>
              </w:rPr>
              <w:t>K124+896.392</w:t>
            </w:r>
          </w:p>
        </w:tc>
        <w:tc>
          <w:tcPr>
            <w:tcW w:w="992" w:type="dxa"/>
            <w:tcBorders>
              <w:top w:val="single" w:color="auto" w:sz="4" w:space="0"/>
              <w:left w:val="single" w:color="000000" w:sz="4" w:space="0"/>
              <w:bottom w:val="single" w:color="auto" w:sz="4" w:space="0"/>
              <w:right w:val="single" w:color="000000" w:sz="4" w:space="0"/>
            </w:tcBorders>
            <w:vAlign w:val="center"/>
          </w:tcPr>
          <w:p w14:paraId="6E36329B">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19.326</w:t>
            </w:r>
          </w:p>
        </w:tc>
        <w:tc>
          <w:tcPr>
            <w:tcW w:w="993" w:type="dxa"/>
            <w:tcBorders>
              <w:top w:val="single" w:color="auto" w:sz="4" w:space="0"/>
              <w:left w:val="single" w:color="000000" w:sz="4" w:space="0"/>
              <w:bottom w:val="single" w:color="auto" w:sz="4" w:space="0"/>
              <w:right w:val="single" w:color="000000" w:sz="4" w:space="0"/>
            </w:tcBorders>
            <w:vAlign w:val="center"/>
          </w:tcPr>
          <w:p w14:paraId="304053F4">
            <w:pPr>
              <w:adjustRightInd w:val="0"/>
              <w:snapToGrid w:val="0"/>
              <w:spacing w:line="260" w:lineRule="exact"/>
              <w:jc w:val="center"/>
              <w:rPr>
                <w:rFonts w:hint="eastAsia" w:ascii="宋体" w:hAnsi="宋体"/>
                <w:bCs/>
                <w:sz w:val="18"/>
                <w:szCs w:val="18"/>
                <w:highlight w:val="none"/>
              </w:rPr>
            </w:pPr>
            <w:r>
              <w:rPr>
                <w:rFonts w:hint="eastAsia" w:ascii="宋体" w:hAnsi="宋体"/>
                <w:bCs/>
                <w:sz w:val="18"/>
                <w:szCs w:val="18"/>
                <w:highlight w:val="none"/>
              </w:rPr>
              <w:t>二级</w:t>
            </w:r>
          </w:p>
        </w:tc>
        <w:tc>
          <w:tcPr>
            <w:tcW w:w="4138" w:type="dxa"/>
            <w:tcBorders>
              <w:top w:val="single" w:color="auto" w:sz="4" w:space="0"/>
              <w:left w:val="single" w:color="000000" w:sz="4" w:space="0"/>
              <w:bottom w:val="single" w:color="auto" w:sz="4" w:space="0"/>
              <w:right w:val="single" w:color="000000" w:sz="4" w:space="0"/>
            </w:tcBorders>
            <w:vAlign w:val="center"/>
          </w:tcPr>
          <w:p w14:paraId="2EE183FE">
            <w:pPr>
              <w:adjustRightInd w:val="0"/>
              <w:snapToGrid w:val="0"/>
              <w:spacing w:line="260" w:lineRule="exact"/>
              <w:rPr>
                <w:rFonts w:hint="eastAsia" w:ascii="宋体" w:hAnsi="宋体"/>
                <w:bCs/>
                <w:sz w:val="18"/>
                <w:szCs w:val="18"/>
                <w:highlight w:val="none"/>
              </w:rPr>
            </w:pPr>
            <w:r>
              <w:rPr>
                <w:rFonts w:hint="eastAsia" w:ascii="宋体" w:hAnsi="宋体"/>
                <w:bCs/>
                <w:sz w:val="18"/>
                <w:szCs w:val="18"/>
                <w:highlight w:val="none"/>
              </w:rPr>
              <w:t>既有路面改造及安全设施。全段共有大桥1座、中桥3座、小桥1座、涵洞56道、等级公路平面交叉6处、汽车停靠站11处。</w:t>
            </w:r>
          </w:p>
        </w:tc>
      </w:tr>
      <w:bookmarkEnd w:id="38"/>
    </w:tbl>
    <w:p w14:paraId="159A2122">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2.</w:t>
      </w:r>
      <w:bookmarkEnd w:id="33"/>
      <w:r>
        <w:rPr>
          <w:rFonts w:hint="eastAsia" w:ascii="宋体" w:hAnsi="宋体"/>
          <w:bCs/>
          <w:szCs w:val="21"/>
          <w:highlight w:val="none"/>
        </w:rPr>
        <w:t>5</w:t>
      </w:r>
      <w:bookmarkStart w:id="47" w:name="_Hlk199141789"/>
      <w:r>
        <w:rPr>
          <w:rFonts w:hint="eastAsia" w:ascii="宋体" w:hAnsi="宋体"/>
          <w:bCs/>
          <w:szCs w:val="21"/>
          <w:highlight w:val="none"/>
        </w:rPr>
        <w:t>计划工期：</w:t>
      </w:r>
      <w:bookmarkEnd w:id="35"/>
      <w:bookmarkStart w:id="48" w:name="_Hlk170805445"/>
      <w:r>
        <w:rPr>
          <w:rFonts w:hint="eastAsia" w:ascii="黑体" w:hAnsi="黑体" w:eastAsia="黑体"/>
          <w:bCs/>
          <w:szCs w:val="21"/>
          <w:highlight w:val="none"/>
        </w:rPr>
        <w:t>2025年</w:t>
      </w:r>
      <w:r>
        <w:rPr>
          <w:rFonts w:hint="eastAsia" w:ascii="黑体" w:hAnsi="黑体" w:eastAsia="黑体"/>
          <w:bCs/>
          <w:szCs w:val="21"/>
          <w:highlight w:val="none"/>
          <w:u w:val="single"/>
        </w:rPr>
        <w:t>7</w:t>
      </w:r>
      <w:r>
        <w:rPr>
          <w:rFonts w:hint="eastAsia" w:ascii="黑体" w:hAnsi="黑体" w:eastAsia="黑体"/>
          <w:bCs/>
          <w:szCs w:val="21"/>
          <w:highlight w:val="none"/>
        </w:rPr>
        <w:t>月</w:t>
      </w:r>
      <w:r>
        <w:rPr>
          <w:rFonts w:hint="eastAsia" w:ascii="黑体" w:hAnsi="黑体" w:eastAsia="黑体"/>
          <w:bCs/>
          <w:szCs w:val="21"/>
          <w:highlight w:val="none"/>
          <w:u w:val="single"/>
        </w:rPr>
        <w:t>15</w:t>
      </w:r>
      <w:r>
        <w:rPr>
          <w:rFonts w:hint="eastAsia" w:ascii="黑体" w:hAnsi="黑体" w:eastAsia="黑体"/>
          <w:bCs/>
          <w:szCs w:val="21"/>
          <w:highlight w:val="none"/>
        </w:rPr>
        <w:t>日～2025年</w:t>
      </w:r>
      <w:r>
        <w:rPr>
          <w:rFonts w:hint="eastAsia" w:ascii="黑体" w:hAnsi="黑体" w:eastAsia="黑体"/>
          <w:bCs/>
          <w:szCs w:val="21"/>
          <w:highlight w:val="none"/>
          <w:u w:val="single"/>
        </w:rPr>
        <w:t>10</w:t>
      </w:r>
      <w:r>
        <w:rPr>
          <w:rFonts w:hint="eastAsia" w:ascii="黑体" w:hAnsi="黑体" w:eastAsia="黑体"/>
          <w:bCs/>
          <w:szCs w:val="21"/>
          <w:highlight w:val="none"/>
        </w:rPr>
        <w:t>月</w:t>
      </w:r>
      <w:r>
        <w:rPr>
          <w:rFonts w:hint="eastAsia" w:ascii="黑体" w:hAnsi="黑体" w:eastAsia="黑体"/>
          <w:bCs/>
          <w:szCs w:val="21"/>
          <w:highlight w:val="none"/>
          <w:u w:val="single"/>
        </w:rPr>
        <w:t>30</w:t>
      </w:r>
      <w:r>
        <w:rPr>
          <w:rFonts w:hint="eastAsia" w:ascii="黑体" w:hAnsi="黑体" w:eastAsia="黑体"/>
          <w:bCs/>
          <w:szCs w:val="21"/>
          <w:highlight w:val="none"/>
        </w:rPr>
        <w:t>日，共</w:t>
      </w:r>
      <w:r>
        <w:rPr>
          <w:rFonts w:hint="eastAsia" w:ascii="黑体" w:hAnsi="黑体" w:eastAsia="黑体"/>
          <w:bCs/>
          <w:szCs w:val="21"/>
          <w:highlight w:val="none"/>
          <w:u w:val="single"/>
        </w:rPr>
        <w:t>107</w:t>
      </w:r>
      <w:r>
        <w:rPr>
          <w:rFonts w:hint="eastAsia" w:ascii="黑体" w:hAnsi="黑体" w:eastAsia="黑体"/>
          <w:bCs/>
          <w:szCs w:val="21"/>
          <w:highlight w:val="none"/>
        </w:rPr>
        <w:t>日历天</w:t>
      </w:r>
      <w:r>
        <w:rPr>
          <w:rFonts w:hint="eastAsia" w:ascii="宋体" w:hAnsi="宋体"/>
          <w:bCs/>
          <w:szCs w:val="21"/>
          <w:highlight w:val="none"/>
        </w:rPr>
        <w:t>。</w:t>
      </w:r>
      <w:bookmarkEnd w:id="47"/>
      <w:bookmarkEnd w:id="48"/>
    </w:p>
    <w:bookmarkEnd w:id="32"/>
    <w:bookmarkEnd w:id="34"/>
    <w:p w14:paraId="54F5C681">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3</w:t>
      </w:r>
      <w:r>
        <w:rPr>
          <w:rFonts w:ascii="黑体" w:hAnsi="黑体" w:eastAsia="黑体"/>
          <w:bCs/>
          <w:sz w:val="24"/>
          <w:szCs w:val="24"/>
          <w:highlight w:val="none"/>
        </w:rPr>
        <w:t>．投标人资格</w:t>
      </w:r>
      <w:r>
        <w:rPr>
          <w:rFonts w:hint="eastAsia" w:ascii="黑体" w:hAnsi="黑体" w:eastAsia="黑体"/>
          <w:bCs/>
          <w:sz w:val="24"/>
          <w:szCs w:val="24"/>
          <w:highlight w:val="none"/>
        </w:rPr>
        <w:t>要求</w:t>
      </w:r>
      <w:bookmarkEnd w:id="31"/>
    </w:p>
    <w:p w14:paraId="73CD22B2">
      <w:pPr>
        <w:adjustRightInd w:val="0"/>
        <w:snapToGrid w:val="0"/>
        <w:spacing w:line="400" w:lineRule="exact"/>
        <w:ind w:firstLine="420" w:firstLineChars="200"/>
        <w:rPr>
          <w:rFonts w:hint="eastAsia" w:ascii="宋体" w:hAnsi="宋体"/>
          <w:bCs/>
          <w:szCs w:val="21"/>
          <w:highlight w:val="none"/>
        </w:rPr>
      </w:pPr>
      <w:bookmarkStart w:id="49" w:name="_Toc452639770"/>
      <w:bookmarkStart w:id="50" w:name="_Toc452639674"/>
      <w:bookmarkStart w:id="51" w:name="_Toc455238559"/>
      <w:r>
        <w:rPr>
          <w:rFonts w:hint="eastAsia" w:ascii="宋体" w:hAnsi="宋体"/>
          <w:bCs/>
          <w:szCs w:val="21"/>
          <w:highlight w:val="none"/>
        </w:rPr>
        <w:t>3.1本次招标要求投标人</w:t>
      </w:r>
      <w:r>
        <w:rPr>
          <w:rFonts w:hint="eastAsia" w:ascii="黑体" w:hAnsi="黑体" w:eastAsia="黑体"/>
          <w:bCs/>
          <w:szCs w:val="21"/>
          <w:highlight w:val="none"/>
        </w:rPr>
        <w:t>须同时具备</w:t>
      </w:r>
      <w:r>
        <w:rPr>
          <w:rFonts w:hint="eastAsia" w:ascii="宋体" w:hAnsi="宋体"/>
          <w:bCs/>
          <w:szCs w:val="21"/>
          <w:highlight w:val="none"/>
        </w:rPr>
        <w:t>交通运输主管部门核发的以下公路养护作业单位资质，并在人员、设备、资金等方面具有相应的施工能力。</w:t>
      </w:r>
      <w:bookmarkStart w:id="52" w:name="_Hlk186034259"/>
    </w:p>
    <w:p w14:paraId="1FB8ECB8">
      <w:pPr>
        <w:adjustRightInd w:val="0"/>
        <w:snapToGrid w:val="0"/>
        <w:spacing w:line="400" w:lineRule="exact"/>
        <w:ind w:firstLine="420" w:firstLineChars="200"/>
        <w:rPr>
          <w:rFonts w:hint="eastAsia" w:ascii="黑体" w:hAnsi="黑体" w:eastAsia="黑体"/>
          <w:bCs/>
          <w:szCs w:val="21"/>
          <w:highlight w:val="none"/>
        </w:rPr>
      </w:pPr>
      <w:bookmarkStart w:id="53" w:name="OLE_LINK63"/>
      <w:bookmarkStart w:id="54" w:name="_Hlk186123649"/>
      <w:bookmarkStart w:id="55" w:name="_Hlk187327522"/>
      <w:r>
        <w:rPr>
          <w:rFonts w:hint="eastAsia" w:ascii="黑体" w:hAnsi="黑体" w:eastAsia="黑体"/>
          <w:bCs/>
          <w:szCs w:val="21"/>
          <w:highlight w:val="none"/>
        </w:rPr>
        <w:t>YB25YH03、YB25YH04标段</w:t>
      </w:r>
      <w:bookmarkEnd w:id="53"/>
      <w:r>
        <w:rPr>
          <w:rFonts w:hint="eastAsia" w:ascii="黑体" w:hAnsi="黑体" w:eastAsia="黑体"/>
          <w:bCs/>
          <w:szCs w:val="21"/>
          <w:highlight w:val="none"/>
        </w:rPr>
        <w:t>：</w:t>
      </w:r>
      <w:bookmarkStart w:id="56" w:name="OLE_LINK25"/>
    </w:p>
    <w:p w14:paraId="145E119C">
      <w:pPr>
        <w:adjustRightInd w:val="0"/>
        <w:snapToGrid w:val="0"/>
        <w:spacing w:line="400" w:lineRule="exact"/>
        <w:ind w:firstLine="420" w:firstLineChars="200"/>
        <w:rPr>
          <w:rFonts w:hint="eastAsia" w:ascii="宋体" w:hAnsi="宋体"/>
          <w:bCs/>
          <w:szCs w:val="21"/>
          <w:highlight w:val="none"/>
        </w:rPr>
      </w:pPr>
      <w:bookmarkStart w:id="57" w:name="OLE_LINK34"/>
      <w:r>
        <w:rPr>
          <w:rFonts w:hint="eastAsia" w:ascii="黑体" w:hAnsi="黑体" w:eastAsia="黑体"/>
          <w:bCs/>
          <w:szCs w:val="21"/>
          <w:highlight w:val="none"/>
        </w:rPr>
        <w:fldChar w:fldCharType="begin"/>
      </w:r>
      <w:r>
        <w:rPr>
          <w:rFonts w:hint="eastAsia" w:ascii="黑体" w:hAnsi="黑体" w:eastAsia="黑体"/>
          <w:bCs/>
          <w:szCs w:val="21"/>
          <w:highlight w:val="none"/>
        </w:rPr>
        <w:instrText xml:space="preserve"> = 1 \* GB3 </w:instrText>
      </w:r>
      <w:r>
        <w:rPr>
          <w:rFonts w:hint="eastAsia" w:ascii="黑体" w:hAnsi="黑体" w:eastAsia="黑体"/>
          <w:bCs/>
          <w:szCs w:val="21"/>
          <w:highlight w:val="none"/>
        </w:rPr>
        <w:fldChar w:fldCharType="separate"/>
      </w:r>
      <w:r>
        <w:rPr>
          <w:rFonts w:hint="eastAsia" w:ascii="黑体" w:hAnsi="黑体" w:eastAsia="黑体"/>
          <w:bCs/>
          <w:szCs w:val="21"/>
          <w:highlight w:val="none"/>
        </w:rPr>
        <w:t>①</w:t>
      </w:r>
      <w:r>
        <w:rPr>
          <w:rFonts w:hint="eastAsia" w:ascii="黑体" w:hAnsi="黑体" w:eastAsia="黑体"/>
          <w:bCs/>
          <w:szCs w:val="21"/>
          <w:highlight w:val="none"/>
        </w:rPr>
        <w:fldChar w:fldCharType="end"/>
      </w:r>
      <w:bookmarkEnd w:id="57"/>
      <w:r>
        <w:rPr>
          <w:rFonts w:hint="eastAsia" w:ascii="宋体" w:hAnsi="宋体"/>
          <w:bCs/>
          <w:szCs w:val="21"/>
          <w:highlight w:val="none"/>
        </w:rPr>
        <w:t>路基路面养护乙级（或甲级）资质；</w:t>
      </w:r>
    </w:p>
    <w:p w14:paraId="77D63B13">
      <w:pPr>
        <w:adjustRightInd w:val="0"/>
        <w:snapToGrid w:val="0"/>
        <w:spacing w:line="400" w:lineRule="exact"/>
        <w:ind w:firstLine="420" w:firstLineChars="200"/>
        <w:rPr>
          <w:rFonts w:hint="eastAsia" w:ascii="宋体" w:hAnsi="宋体"/>
          <w:bCs/>
          <w:szCs w:val="21"/>
          <w:highlight w:val="none"/>
        </w:rPr>
      </w:pPr>
      <w:bookmarkStart w:id="58" w:name="OLE_LINK37"/>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bookmarkEnd w:id="58"/>
      <w:r>
        <w:rPr>
          <w:rFonts w:hint="eastAsia" w:ascii="宋体" w:hAnsi="宋体"/>
          <w:bCs/>
          <w:szCs w:val="21"/>
          <w:highlight w:val="none"/>
        </w:rPr>
        <w:t>桥梁养护乙级（或甲级）资质</w:t>
      </w:r>
      <w:bookmarkEnd w:id="56"/>
      <w:r>
        <w:rPr>
          <w:rFonts w:hint="eastAsia" w:ascii="宋体" w:hAnsi="宋体"/>
          <w:bCs/>
          <w:szCs w:val="21"/>
          <w:highlight w:val="none"/>
        </w:rPr>
        <w:t>；</w:t>
      </w:r>
    </w:p>
    <w:p w14:paraId="70A54AF3">
      <w:pPr>
        <w:adjustRightInd w:val="0"/>
        <w:snapToGrid w:val="0"/>
        <w:spacing w:line="400" w:lineRule="exact"/>
        <w:ind w:firstLine="420" w:firstLineChars="200"/>
        <w:rPr>
          <w:rFonts w:hint="eastAsia" w:ascii="宋体" w:hAnsi="宋体"/>
          <w:bCs/>
          <w:szCs w:val="21"/>
          <w:highlight w:val="none"/>
        </w:rPr>
      </w:pPr>
      <w:bookmarkStart w:id="59" w:name="OLE_LINK42"/>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bookmarkStart w:id="60" w:name="OLE_LINK49"/>
      <w:r>
        <w:rPr>
          <w:rFonts w:hint="eastAsia" w:ascii="宋体" w:hAnsi="宋体"/>
          <w:bCs/>
          <w:szCs w:val="21"/>
          <w:highlight w:val="none"/>
        </w:rPr>
        <w:t>交通安全设施养护资质（可以承担二级及以下公路交通安全设施的各类养护工程）或交通安全设施养护资质（可以承担各等级公路交通安全设施的各类养护工程）。</w:t>
      </w:r>
    </w:p>
    <w:bookmarkEnd w:id="59"/>
    <w:bookmarkEnd w:id="60"/>
    <w:p w14:paraId="7F71B0DC">
      <w:pPr>
        <w:adjustRightInd w:val="0"/>
        <w:snapToGrid w:val="0"/>
        <w:spacing w:line="400" w:lineRule="exact"/>
        <w:ind w:firstLine="420" w:firstLineChars="200"/>
        <w:rPr>
          <w:rFonts w:hint="eastAsia" w:ascii="宋体" w:hAnsi="宋体"/>
          <w:bCs/>
          <w:szCs w:val="21"/>
          <w:highlight w:val="none"/>
        </w:rPr>
      </w:pPr>
      <w:bookmarkStart w:id="153" w:name="_GoBack"/>
      <w:bookmarkEnd w:id="153"/>
      <w:r>
        <w:rPr>
          <w:rFonts w:hint="eastAsia" w:ascii="黑体" w:hAnsi="黑体" w:eastAsia="黑体"/>
          <w:bCs/>
          <w:szCs w:val="21"/>
          <w:highlight w:val="none"/>
        </w:rPr>
        <w:t>YB25YH05标段：</w:t>
      </w:r>
    </w:p>
    <w:p w14:paraId="479AED98">
      <w:pPr>
        <w:adjustRightInd w:val="0"/>
        <w:snapToGrid w:val="0"/>
        <w:spacing w:line="400" w:lineRule="exact"/>
        <w:ind w:firstLine="420" w:firstLineChars="200"/>
        <w:rPr>
          <w:rFonts w:hint="eastAsia" w:ascii="宋体" w:hAnsi="宋体"/>
          <w:bCs/>
          <w:szCs w:val="21"/>
          <w:highlight w:val="none"/>
        </w:rPr>
      </w:pPr>
      <w:r>
        <w:rPr>
          <w:rFonts w:hint="eastAsia" w:ascii="黑体" w:hAnsi="黑体" w:eastAsia="黑体"/>
          <w:bCs/>
          <w:szCs w:val="21"/>
          <w:highlight w:val="none"/>
        </w:rPr>
        <w:fldChar w:fldCharType="begin"/>
      </w:r>
      <w:r>
        <w:rPr>
          <w:rFonts w:hint="eastAsia" w:ascii="黑体" w:hAnsi="黑体" w:eastAsia="黑体"/>
          <w:bCs/>
          <w:szCs w:val="21"/>
          <w:highlight w:val="none"/>
        </w:rPr>
        <w:instrText xml:space="preserve"> = 1 \* GB3 </w:instrText>
      </w:r>
      <w:r>
        <w:rPr>
          <w:rFonts w:hint="eastAsia" w:ascii="黑体" w:hAnsi="黑体" w:eastAsia="黑体"/>
          <w:bCs/>
          <w:szCs w:val="21"/>
          <w:highlight w:val="none"/>
        </w:rPr>
        <w:fldChar w:fldCharType="separate"/>
      </w:r>
      <w:r>
        <w:rPr>
          <w:rFonts w:hint="eastAsia" w:ascii="黑体" w:hAnsi="黑体" w:eastAsia="黑体"/>
          <w:bCs/>
          <w:szCs w:val="21"/>
          <w:highlight w:val="none"/>
        </w:rPr>
        <w:t>①</w:t>
      </w:r>
      <w:r>
        <w:rPr>
          <w:rFonts w:hint="eastAsia" w:ascii="黑体" w:hAnsi="黑体" w:eastAsia="黑体"/>
          <w:bCs/>
          <w:szCs w:val="21"/>
          <w:highlight w:val="none"/>
        </w:rPr>
        <w:fldChar w:fldCharType="end"/>
      </w:r>
      <w:r>
        <w:rPr>
          <w:rFonts w:hint="eastAsia" w:ascii="宋体" w:hAnsi="宋体"/>
          <w:bCs/>
          <w:szCs w:val="21"/>
          <w:highlight w:val="none"/>
        </w:rPr>
        <w:t>路基路面养护乙级（或甲级）资质；</w:t>
      </w:r>
    </w:p>
    <w:p w14:paraId="1D99BBD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桥梁养护甲级资质；</w:t>
      </w:r>
    </w:p>
    <w:p w14:paraId="2DC8A005">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bCs/>
          <w:szCs w:val="21"/>
          <w:highlight w:val="none"/>
        </w:rPr>
        <w:t>交通安全设施养护资质（可以承担二级及以下公路交通安全设施的各类养护工程）或交通安全设施养护资质（可以承担各等级公路交通安全设施的各类养护工程）。</w:t>
      </w:r>
    </w:p>
    <w:bookmarkEnd w:id="54"/>
    <w:p w14:paraId="04AFA308">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3.2</w:t>
      </w:r>
      <w:bookmarkStart w:id="61" w:name="_Hlk186123879"/>
      <w:r>
        <w:rPr>
          <w:rFonts w:hint="eastAsia" w:ascii="宋体" w:hAnsi="宋体"/>
          <w:bCs/>
          <w:szCs w:val="21"/>
          <w:highlight w:val="none"/>
        </w:rPr>
        <w:t>本次招标</w:t>
      </w:r>
      <w:r>
        <w:rPr>
          <w:rFonts w:hint="eastAsia" w:ascii="黑体" w:hAnsi="黑体" w:eastAsia="黑体"/>
          <w:bCs/>
          <w:szCs w:val="21"/>
          <w:highlight w:val="none"/>
          <w:u w:val="single"/>
        </w:rPr>
        <w:t>接受</w:t>
      </w:r>
      <w:r>
        <w:rPr>
          <w:rFonts w:hint="eastAsia" w:ascii="宋体" w:hAnsi="宋体"/>
          <w:bCs/>
          <w:szCs w:val="21"/>
          <w:highlight w:val="none"/>
        </w:rPr>
        <w:t>联合体投标，联合体投标的，应满足以下联合体要求：</w:t>
      </w:r>
    </w:p>
    <w:p w14:paraId="610E1AC2">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（1）联合体所有成员数量不得超过3家；</w:t>
      </w:r>
    </w:p>
    <w:p w14:paraId="75256ECC">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bCs/>
          <w:szCs w:val="21"/>
          <w:highlight w:val="none"/>
        </w:rPr>
        <w:t>（2）联合体牵头人应具有交通运输主管部门核发的路基路面养护乙级（或甲级）资质，并至少承担路基路面养护施工</w:t>
      </w:r>
      <w:r>
        <w:rPr>
          <w:rFonts w:hint="eastAsia" w:ascii="宋体" w:hAnsi="宋体" w:cs="宋体"/>
          <w:bCs/>
          <w:szCs w:val="21"/>
          <w:highlight w:val="none"/>
        </w:rPr>
        <w:t>；</w:t>
      </w:r>
    </w:p>
    <w:bookmarkEnd w:id="55"/>
    <w:bookmarkEnd w:id="61"/>
    <w:p w14:paraId="38187EA6">
      <w:pPr>
        <w:adjustRightInd w:val="0"/>
        <w:snapToGrid w:val="0"/>
        <w:spacing w:line="400" w:lineRule="exact"/>
        <w:ind w:firstLine="420" w:firstLineChars="200"/>
        <w:rPr>
          <w:rFonts w:hint="eastAsia" w:ascii="宋体" w:hAnsi="宋体"/>
          <w:bCs/>
          <w:color w:val="FF0000"/>
          <w:szCs w:val="21"/>
          <w:highlight w:val="none"/>
        </w:rPr>
      </w:pPr>
      <w:r>
        <w:rPr>
          <w:rFonts w:hint="eastAsia" w:ascii="宋体" w:hAnsi="宋体"/>
          <w:bCs/>
          <w:szCs w:val="21"/>
          <w:highlight w:val="none"/>
        </w:rPr>
        <w:t>（3）符合招标文件对联合体的其他要求。</w:t>
      </w:r>
    </w:p>
    <w:p w14:paraId="1EBF6792">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3.3</w:t>
      </w:r>
      <w:bookmarkStart w:id="62" w:name="_Hlk187327595"/>
      <w:r>
        <w:rPr>
          <w:rFonts w:hint="eastAsia" w:ascii="宋体" w:hAnsi="宋体"/>
          <w:bCs/>
          <w:szCs w:val="21"/>
          <w:highlight w:val="none"/>
        </w:rPr>
        <w:t>每个投标人（包括联合体各成员）</w:t>
      </w:r>
      <w:r>
        <w:rPr>
          <w:rFonts w:hint="eastAsia" w:ascii="黑体" w:hAnsi="黑体" w:eastAsia="黑体"/>
          <w:bCs/>
          <w:szCs w:val="21"/>
          <w:highlight w:val="none"/>
        </w:rPr>
        <w:t>可对本次招标所有标段进行投标</w:t>
      </w:r>
      <w:r>
        <w:rPr>
          <w:rFonts w:hint="eastAsia" w:ascii="宋体" w:hAnsi="宋体"/>
          <w:bCs/>
          <w:szCs w:val="21"/>
          <w:highlight w:val="none"/>
        </w:rPr>
        <w:t>，每个投标人（包括联合体各成员）</w:t>
      </w:r>
      <w:r>
        <w:rPr>
          <w:rFonts w:hint="eastAsia" w:ascii="黑体" w:hAnsi="黑体" w:eastAsia="黑体"/>
          <w:bCs/>
          <w:szCs w:val="21"/>
          <w:highlight w:val="none"/>
        </w:rPr>
        <w:t>允许中1个标段</w:t>
      </w:r>
      <w:r>
        <w:rPr>
          <w:rFonts w:hint="eastAsia" w:ascii="宋体" w:hAnsi="宋体"/>
          <w:bCs/>
          <w:szCs w:val="21"/>
          <w:highlight w:val="none"/>
        </w:rPr>
        <w:t xml:space="preserve">，被推荐为评标顺序在前标段的中标候选人（包括联合体各方），将不再参与后续标段的中标候选人推荐。评标顺序为YB25YH03标段→YB25YH04标段→YB25YH05标段。 </w:t>
      </w:r>
      <w:bookmarkEnd w:id="62"/>
      <w:r>
        <w:rPr>
          <w:rFonts w:hint="eastAsia" w:ascii="宋体" w:hAnsi="宋体"/>
          <w:bCs/>
          <w:szCs w:val="21"/>
          <w:highlight w:val="none"/>
        </w:rPr>
        <w:t xml:space="preserve"> </w:t>
      </w:r>
    </w:p>
    <w:bookmarkEnd w:id="52"/>
    <w:p w14:paraId="2FF50789">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w:t>
      </w:r>
      <w:r>
        <w:rPr>
          <w:rFonts w:hint="eastAsia" w:ascii="宋体" w:hAnsi="宋体"/>
          <w:bCs/>
          <w:szCs w:val="21"/>
          <w:highlight w:val="none"/>
        </w:rPr>
        <w:t>4与招标人存在利害关系可能影响招标公正性的单位，不得参加投标。单位负责人为同一人或存在控股、管理关系的不同单位，不得同时参加同一标段投标，否则，相关投标均无效。</w:t>
      </w:r>
    </w:p>
    <w:p w14:paraId="662ECEC9">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3.5在“信用中国”网站（https://www.creditchina.gov.cn/）中被列入失信被执行人名单的投标人，不得参加投标。</w:t>
      </w:r>
    </w:p>
    <w:bookmarkEnd w:id="49"/>
    <w:bookmarkEnd w:id="50"/>
    <w:bookmarkEnd w:id="51"/>
    <w:p w14:paraId="3CD1E45D">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4．评标办法及相关事宜</w:t>
      </w:r>
    </w:p>
    <w:p w14:paraId="5B3299E0">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4</w:t>
      </w:r>
      <w:r>
        <w:rPr>
          <w:rFonts w:ascii="宋体" w:hAnsi="宋体"/>
          <w:bCs/>
          <w:szCs w:val="21"/>
          <w:highlight w:val="none"/>
        </w:rPr>
        <w:t>.1</w:t>
      </w:r>
      <w:r>
        <w:rPr>
          <w:rFonts w:hint="eastAsia" w:ascii="宋体" w:hAnsi="宋体"/>
          <w:bCs/>
          <w:szCs w:val="21"/>
          <w:highlight w:val="none"/>
        </w:rPr>
        <w:t>评标办法采用</w:t>
      </w:r>
      <w:r>
        <w:rPr>
          <w:rFonts w:hint="eastAsia" w:ascii="黑体" w:hAnsi="黑体" w:eastAsia="黑体"/>
          <w:bCs/>
          <w:szCs w:val="21"/>
          <w:highlight w:val="none"/>
        </w:rPr>
        <w:t>双信封形式的技术评分最低标价法</w:t>
      </w:r>
      <w:r>
        <w:rPr>
          <w:rFonts w:hint="eastAsia" w:ascii="宋体" w:hAnsi="宋体"/>
          <w:bCs/>
          <w:szCs w:val="21"/>
          <w:highlight w:val="none"/>
        </w:rPr>
        <w:t>。</w:t>
      </w:r>
    </w:p>
    <w:p w14:paraId="22A550B4">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5.</w:t>
      </w:r>
      <w:bookmarkEnd w:id="20"/>
      <w:r>
        <w:rPr>
          <w:rFonts w:hint="eastAsia" w:ascii="黑体" w:hAnsi="黑体" w:eastAsia="黑体"/>
          <w:bCs/>
          <w:sz w:val="24"/>
          <w:szCs w:val="24"/>
          <w:highlight w:val="none"/>
        </w:rPr>
        <w:t>电子化招投标</w:t>
      </w:r>
    </w:p>
    <w:p w14:paraId="10193E21">
      <w:pPr>
        <w:widowControl/>
        <w:shd w:val="clear" w:color="auto" w:fill="FFFFFF"/>
        <w:adjustRightInd w:val="0"/>
        <w:spacing w:line="400" w:lineRule="exact"/>
        <w:ind w:firstLine="420" w:firstLineChars="200"/>
        <w:jc w:val="left"/>
        <w:rPr>
          <w:rFonts w:hint="eastAsia" w:ascii="宋体" w:hAnsi="宋体"/>
          <w:bCs/>
          <w:highlight w:val="none"/>
        </w:rPr>
      </w:pPr>
      <w:r>
        <w:rPr>
          <w:rFonts w:hint="eastAsia" w:ascii="宋体" w:hAnsi="宋体" w:cs="宋体"/>
          <w:bCs/>
          <w:color w:val="363D45"/>
          <w:szCs w:val="21"/>
          <w:highlight w:val="none"/>
        </w:rPr>
        <w:t>5.1</w:t>
      </w:r>
      <w:bookmarkStart w:id="63" w:name="OLE_LINK31"/>
      <w:r>
        <w:rPr>
          <w:rFonts w:hint="eastAsia" w:ascii="宋体" w:hAnsi="宋体" w:cs="宋体"/>
          <w:bCs/>
          <w:color w:val="363D45"/>
          <w:szCs w:val="21"/>
          <w:highlight w:val="none"/>
        </w:rPr>
        <w:t>本次招标</w:t>
      </w:r>
      <w:bookmarkEnd w:id="63"/>
      <w:r>
        <w:rPr>
          <w:rFonts w:hint="eastAsia" w:ascii="宋体" w:hAnsi="宋体" w:cs="宋体"/>
          <w:bCs/>
          <w:color w:val="363D45"/>
          <w:szCs w:val="21"/>
          <w:highlight w:val="none"/>
        </w:rPr>
        <w:t>全程实行电子化招投标。</w:t>
      </w:r>
      <w:bookmarkEnd w:id="21"/>
      <w:bookmarkStart w:id="64" w:name="OLE_LINK111"/>
      <w:bookmarkStart w:id="65" w:name="_Hlk194995159"/>
      <w:bookmarkStart w:id="66" w:name="_Toc184704557"/>
    </w:p>
    <w:bookmarkEnd w:id="64"/>
    <w:bookmarkEnd w:id="65"/>
    <w:p w14:paraId="3FE24FC8">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6．招标文件的获取</w:t>
      </w:r>
      <w:bookmarkEnd w:id="66"/>
    </w:p>
    <w:p w14:paraId="681B8FFC">
      <w:pPr>
        <w:adjustRightInd w:val="0"/>
        <w:snapToGrid w:val="0"/>
        <w:spacing w:line="400" w:lineRule="exact"/>
        <w:ind w:firstLine="420" w:firstLineChars="200"/>
        <w:rPr>
          <w:rFonts w:hint="eastAsia" w:ascii="宋体" w:hAnsi="宋体"/>
          <w:bCs/>
          <w:szCs w:val="21"/>
          <w:highlight w:val="none"/>
        </w:rPr>
      </w:pPr>
      <w:bookmarkStart w:id="67" w:name="_Hlk170804672"/>
      <w:r>
        <w:rPr>
          <w:rFonts w:hint="eastAsia" w:ascii="宋体" w:hAnsi="宋体"/>
          <w:bCs/>
          <w:szCs w:val="21"/>
          <w:highlight w:val="none"/>
        </w:rPr>
        <w:t>6.1</w:t>
      </w:r>
      <w:bookmarkStart w:id="68" w:name="_Hlk170804693"/>
      <w:r>
        <w:rPr>
          <w:rFonts w:hint="eastAsia" w:ascii="宋体" w:hAnsi="宋体"/>
          <w:bCs/>
          <w:szCs w:val="21"/>
          <w:highlight w:val="none"/>
        </w:rPr>
        <w:t>凡有意参加投标者，请于</w:t>
      </w:r>
      <w:bookmarkStart w:id="69" w:name="_Hlk199141945"/>
      <w:r>
        <w:rPr>
          <w:rFonts w:hint="eastAsia" w:ascii="黑体" w:hAnsi="黑体" w:eastAsia="黑体"/>
          <w:bCs/>
          <w:szCs w:val="21"/>
          <w:highlight w:val="none"/>
          <w:u w:val="single"/>
        </w:rPr>
        <w:t>20</w:t>
      </w:r>
      <w:r>
        <w:rPr>
          <w:rFonts w:ascii="黑体" w:hAnsi="黑体" w:eastAsia="黑体"/>
          <w:bCs/>
          <w:szCs w:val="21"/>
          <w:highlight w:val="none"/>
          <w:u w:val="single"/>
        </w:rPr>
        <w:t>2</w:t>
      </w:r>
      <w:r>
        <w:rPr>
          <w:rFonts w:hint="eastAsia" w:ascii="黑体" w:hAnsi="黑体" w:eastAsia="黑体"/>
          <w:bCs/>
          <w:szCs w:val="21"/>
          <w:highlight w:val="none"/>
          <w:u w:val="single"/>
        </w:rPr>
        <w:t>5年6月6日至2025年6月12日</w:t>
      </w:r>
      <w:r>
        <w:rPr>
          <w:rFonts w:hint="eastAsia" w:ascii="宋体" w:hAnsi="宋体"/>
          <w:bCs/>
          <w:szCs w:val="21"/>
          <w:highlight w:val="none"/>
        </w:rPr>
        <w:t>，</w:t>
      </w:r>
      <w:bookmarkEnd w:id="69"/>
      <w:r>
        <w:rPr>
          <w:rFonts w:hint="eastAsia" w:ascii="宋体" w:hAnsi="宋体"/>
          <w:bCs/>
          <w:szCs w:val="21"/>
          <w:highlight w:val="none"/>
        </w:rPr>
        <w:t>登录吉林省公共资源交易一体化平台（https://www.ggzyyth.jl.cn/TPBidder）免费下载招标文件。</w:t>
      </w:r>
      <w:bookmarkEnd w:id="68"/>
      <w:bookmarkStart w:id="70" w:name="OLE_LINK24"/>
      <w:bookmarkStart w:id="71" w:name="_Hlk187310073"/>
      <w:r>
        <w:rPr>
          <w:rFonts w:hint="eastAsia" w:ascii="黑体" w:hAnsi="黑体" w:eastAsia="黑体"/>
          <w:bCs/>
          <w:szCs w:val="21"/>
          <w:highlight w:val="none"/>
        </w:rPr>
        <w:t>参加多个标段投标的投标人必须分别获取相应标段的招标文件，并按标段分别递交投标保证金</w:t>
      </w:r>
      <w:bookmarkEnd w:id="70"/>
      <w:r>
        <w:rPr>
          <w:rFonts w:hint="eastAsia" w:ascii="黑体" w:hAnsi="黑体" w:eastAsia="黑体"/>
          <w:bCs/>
          <w:szCs w:val="21"/>
          <w:highlight w:val="none"/>
        </w:rPr>
        <w:t>，按标段单独递交投标文件</w:t>
      </w:r>
      <w:r>
        <w:rPr>
          <w:rFonts w:hint="eastAsia" w:ascii="宋体" w:hAnsi="宋体"/>
          <w:bCs/>
          <w:szCs w:val="21"/>
          <w:highlight w:val="none"/>
        </w:rPr>
        <w:t>。</w:t>
      </w:r>
      <w:bookmarkEnd w:id="71"/>
    </w:p>
    <w:bookmarkEnd w:id="67"/>
    <w:p w14:paraId="48420948">
      <w:pPr>
        <w:adjustRightInd w:val="0"/>
        <w:snapToGrid w:val="0"/>
        <w:spacing w:before="120" w:beforeLines="50" w:after="120" w:afterLines="50" w:line="400" w:lineRule="exact"/>
        <w:rPr>
          <w:rFonts w:hint="eastAsia" w:ascii="黑体" w:hAnsi="黑体" w:eastAsia="黑体"/>
          <w:bCs/>
          <w:sz w:val="24"/>
          <w:szCs w:val="24"/>
          <w:highlight w:val="none"/>
        </w:rPr>
      </w:pPr>
      <w:bookmarkStart w:id="72" w:name="_Toc184704558"/>
      <w:r>
        <w:rPr>
          <w:rFonts w:hint="eastAsia" w:ascii="黑体" w:hAnsi="黑体" w:eastAsia="黑体"/>
          <w:bCs/>
          <w:sz w:val="24"/>
          <w:szCs w:val="24"/>
          <w:highlight w:val="none"/>
        </w:rPr>
        <w:t>7．</w:t>
      </w:r>
      <w:bookmarkEnd w:id="72"/>
      <w:r>
        <w:rPr>
          <w:rFonts w:hint="eastAsia" w:ascii="黑体" w:hAnsi="黑体" w:eastAsia="黑体"/>
          <w:bCs/>
          <w:sz w:val="24"/>
          <w:szCs w:val="24"/>
          <w:highlight w:val="none"/>
        </w:rPr>
        <w:t>投标文件的递交及相关事宜</w:t>
      </w:r>
    </w:p>
    <w:p w14:paraId="286AEB78">
      <w:pPr>
        <w:adjustRightInd w:val="0"/>
        <w:snapToGrid w:val="0"/>
        <w:spacing w:line="400" w:lineRule="exact"/>
        <w:ind w:firstLine="420" w:firstLineChars="200"/>
        <w:rPr>
          <w:rFonts w:hint="eastAsia" w:ascii="宋体" w:hAnsi="宋体"/>
          <w:bCs/>
          <w:szCs w:val="21"/>
          <w:highlight w:val="none"/>
        </w:rPr>
      </w:pPr>
      <w:bookmarkStart w:id="73" w:name="_Hlk186359074"/>
      <w:r>
        <w:rPr>
          <w:rFonts w:hint="eastAsia" w:ascii="宋体" w:hAnsi="宋体"/>
          <w:bCs/>
          <w:szCs w:val="21"/>
          <w:highlight w:val="none"/>
        </w:rPr>
        <w:t>7.1招标人不组织工程现场踏勘和投标预备会。</w:t>
      </w:r>
    </w:p>
    <w:p w14:paraId="28D82C0B">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7.2投标文件递交的截止时间（投标截止时间，下同）：</w:t>
      </w:r>
      <w:r>
        <w:rPr>
          <w:rFonts w:hint="eastAsia" w:ascii="黑体" w:hAnsi="黑体" w:eastAsia="黑体"/>
          <w:bCs/>
          <w:szCs w:val="21"/>
          <w:highlight w:val="none"/>
        </w:rPr>
        <w:t>YB25YH03标段及YB25YH04标段为</w:t>
      </w:r>
      <w:r>
        <w:rPr>
          <w:rFonts w:hint="eastAsia" w:ascii="黑体" w:hAnsi="黑体" w:eastAsia="黑体"/>
          <w:bCs/>
          <w:szCs w:val="21"/>
          <w:highlight w:val="none"/>
          <w:u w:val="single"/>
        </w:rPr>
        <w:t>2025年7月1日9时00分</w:t>
      </w:r>
      <w:r>
        <w:rPr>
          <w:rFonts w:hint="eastAsia" w:ascii="宋体" w:hAnsi="宋体"/>
          <w:bCs/>
          <w:szCs w:val="21"/>
          <w:highlight w:val="none"/>
        </w:rPr>
        <w:t>，</w:t>
      </w:r>
      <w:r>
        <w:rPr>
          <w:rFonts w:hint="eastAsia" w:ascii="黑体" w:hAnsi="黑体" w:eastAsia="黑体"/>
          <w:bCs/>
          <w:szCs w:val="21"/>
          <w:highlight w:val="none"/>
        </w:rPr>
        <w:t>YB25YH05标段为</w:t>
      </w:r>
      <w:r>
        <w:rPr>
          <w:rFonts w:hint="eastAsia" w:ascii="黑体" w:hAnsi="黑体" w:eastAsia="黑体"/>
          <w:bCs/>
          <w:szCs w:val="21"/>
          <w:highlight w:val="none"/>
          <w:u w:val="single"/>
        </w:rPr>
        <w:t>2025年7月2日9时00分</w:t>
      </w:r>
      <w:r>
        <w:rPr>
          <w:rFonts w:hint="eastAsia" w:ascii="黑体" w:hAnsi="黑体" w:eastAsia="黑体"/>
          <w:bCs/>
          <w:szCs w:val="21"/>
          <w:highlight w:val="none"/>
        </w:rPr>
        <w:t>，</w:t>
      </w:r>
      <w:r>
        <w:rPr>
          <w:rFonts w:hint="eastAsia" w:ascii="宋体" w:hAnsi="宋体"/>
          <w:bCs/>
          <w:szCs w:val="21"/>
          <w:highlight w:val="none"/>
        </w:rPr>
        <w:t>投标人应在投标截止时间前将加密的电子投标文件上传至“吉林省公共资源交易一体化平台”。逾期上传的电子投标文件，电子招标投标交易平台将予以拒收。</w:t>
      </w:r>
    </w:p>
    <w:p w14:paraId="081E667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7.3投标文件第一个信封（商务及技术文件）开标时间：同投标截止时间，开标地点：吉林省公共资源交易中心四楼开标室；</w:t>
      </w:r>
      <w:r>
        <w:rPr>
          <w:rFonts w:ascii="黑体" w:hAnsi="黑体" w:eastAsia="黑体"/>
          <w:bCs/>
          <w:szCs w:val="21"/>
          <w:highlight w:val="none"/>
        </w:rPr>
        <w:t>投标文件第二个信封（</w:t>
      </w:r>
      <w:r>
        <w:rPr>
          <w:rFonts w:hint="eastAsia" w:ascii="黑体" w:hAnsi="黑体" w:eastAsia="黑体"/>
          <w:bCs/>
          <w:szCs w:val="21"/>
          <w:highlight w:val="none"/>
        </w:rPr>
        <w:t>报价文件</w:t>
      </w:r>
      <w:r>
        <w:rPr>
          <w:rFonts w:ascii="黑体" w:hAnsi="黑体" w:eastAsia="黑体"/>
          <w:bCs/>
          <w:szCs w:val="21"/>
          <w:highlight w:val="none"/>
        </w:rPr>
        <w:t>）开标时间：</w:t>
      </w:r>
      <w:bookmarkStart w:id="74" w:name="_Hlk199142016"/>
      <w:r>
        <w:rPr>
          <w:rFonts w:hint="eastAsia" w:ascii="黑体" w:hAnsi="黑体" w:eastAsia="黑体"/>
          <w:bCs/>
          <w:szCs w:val="21"/>
          <w:highlight w:val="none"/>
        </w:rPr>
        <w:t>YB25YH03标段及YB25YH04标段为</w:t>
      </w:r>
      <w:r>
        <w:rPr>
          <w:rFonts w:hint="eastAsia" w:ascii="黑体" w:hAnsi="黑体" w:eastAsia="黑体"/>
          <w:bCs/>
          <w:szCs w:val="21"/>
          <w:highlight w:val="none"/>
          <w:u w:val="single"/>
        </w:rPr>
        <w:t>2025年7月1日</w:t>
      </w:r>
      <w:r>
        <w:rPr>
          <w:rFonts w:ascii="黑体" w:hAnsi="黑体" w:eastAsia="黑体"/>
          <w:bCs/>
          <w:szCs w:val="21"/>
          <w:highlight w:val="none"/>
          <w:u w:val="single"/>
        </w:rPr>
        <w:t>1</w:t>
      </w:r>
      <w:r>
        <w:rPr>
          <w:rFonts w:hint="eastAsia" w:ascii="黑体" w:hAnsi="黑体" w:eastAsia="黑体"/>
          <w:bCs/>
          <w:szCs w:val="21"/>
          <w:highlight w:val="none"/>
          <w:u w:val="single"/>
        </w:rPr>
        <w:t>4时</w:t>
      </w:r>
      <w:r>
        <w:rPr>
          <w:rFonts w:ascii="黑体" w:hAnsi="黑体" w:eastAsia="黑体"/>
          <w:bCs/>
          <w:szCs w:val="21"/>
          <w:highlight w:val="none"/>
          <w:u w:val="single"/>
        </w:rPr>
        <w:t>0</w:t>
      </w:r>
      <w:r>
        <w:rPr>
          <w:rFonts w:hint="eastAsia" w:ascii="黑体" w:hAnsi="黑体" w:eastAsia="黑体"/>
          <w:bCs/>
          <w:szCs w:val="21"/>
          <w:highlight w:val="none"/>
          <w:u w:val="single"/>
        </w:rPr>
        <w:t>0分</w:t>
      </w:r>
      <w:bookmarkEnd w:id="74"/>
      <w:r>
        <w:rPr>
          <w:rFonts w:hint="eastAsia" w:ascii="宋体" w:hAnsi="宋体"/>
          <w:bCs/>
          <w:szCs w:val="21"/>
          <w:highlight w:val="none"/>
        </w:rPr>
        <w:t>，</w:t>
      </w:r>
      <w:r>
        <w:rPr>
          <w:rFonts w:hint="eastAsia" w:ascii="黑体" w:hAnsi="黑体" w:eastAsia="黑体"/>
          <w:bCs/>
          <w:szCs w:val="21"/>
          <w:highlight w:val="none"/>
        </w:rPr>
        <w:t>YB25YH05标段为</w:t>
      </w:r>
      <w:r>
        <w:rPr>
          <w:rFonts w:hint="eastAsia" w:ascii="黑体" w:hAnsi="黑体" w:eastAsia="黑体"/>
          <w:bCs/>
          <w:szCs w:val="21"/>
          <w:highlight w:val="none"/>
          <w:u w:val="single"/>
        </w:rPr>
        <w:t>2025年7月2日</w:t>
      </w:r>
      <w:r>
        <w:rPr>
          <w:rFonts w:ascii="黑体" w:hAnsi="黑体" w:eastAsia="黑体"/>
          <w:bCs/>
          <w:szCs w:val="21"/>
          <w:highlight w:val="none"/>
          <w:u w:val="single"/>
        </w:rPr>
        <w:t>1</w:t>
      </w:r>
      <w:r>
        <w:rPr>
          <w:rFonts w:hint="eastAsia" w:ascii="黑体" w:hAnsi="黑体" w:eastAsia="黑体"/>
          <w:bCs/>
          <w:szCs w:val="21"/>
          <w:highlight w:val="none"/>
          <w:u w:val="single"/>
        </w:rPr>
        <w:t>3时</w:t>
      </w:r>
      <w:r>
        <w:rPr>
          <w:rFonts w:ascii="黑体" w:hAnsi="黑体" w:eastAsia="黑体"/>
          <w:bCs/>
          <w:szCs w:val="21"/>
          <w:highlight w:val="none"/>
          <w:u w:val="single"/>
        </w:rPr>
        <w:t>0</w:t>
      </w:r>
      <w:r>
        <w:rPr>
          <w:rFonts w:hint="eastAsia" w:ascii="黑体" w:hAnsi="黑体" w:eastAsia="黑体"/>
          <w:bCs/>
          <w:szCs w:val="21"/>
          <w:highlight w:val="none"/>
          <w:u w:val="single"/>
        </w:rPr>
        <w:t>0分</w:t>
      </w:r>
      <w:r>
        <w:rPr>
          <w:rFonts w:hint="eastAsia" w:ascii="黑体" w:hAnsi="黑体" w:eastAsia="黑体"/>
          <w:bCs/>
          <w:szCs w:val="21"/>
          <w:highlight w:val="none"/>
        </w:rPr>
        <w:t>，</w:t>
      </w:r>
      <w:r>
        <w:rPr>
          <w:rFonts w:hint="eastAsia" w:ascii="宋体" w:hAnsi="宋体"/>
          <w:bCs/>
          <w:szCs w:val="21"/>
          <w:highlight w:val="none"/>
        </w:rPr>
        <w:t>开标地点：吉林省公共资源交易中心四楼开标室。</w:t>
      </w:r>
    </w:p>
    <w:bookmarkEnd w:id="73"/>
    <w:p w14:paraId="0576E310">
      <w:pPr>
        <w:adjustRightInd w:val="0"/>
        <w:snapToGrid w:val="0"/>
        <w:spacing w:before="120" w:beforeLines="50" w:after="120" w:afterLines="50" w:line="400" w:lineRule="exact"/>
        <w:rPr>
          <w:rFonts w:hint="eastAsia" w:ascii="黑体" w:hAnsi="黑体" w:eastAsia="黑体"/>
          <w:bCs/>
          <w:sz w:val="24"/>
          <w:szCs w:val="24"/>
          <w:highlight w:val="none"/>
        </w:rPr>
      </w:pPr>
      <w:bookmarkStart w:id="75" w:name="_Toc184704559"/>
      <w:r>
        <w:rPr>
          <w:rFonts w:hint="eastAsia" w:ascii="黑体" w:hAnsi="黑体" w:eastAsia="黑体"/>
          <w:bCs/>
          <w:sz w:val="24"/>
          <w:szCs w:val="24"/>
          <w:highlight w:val="none"/>
        </w:rPr>
        <w:t>8．发布公告的媒介</w:t>
      </w:r>
      <w:bookmarkEnd w:id="75"/>
    </w:p>
    <w:p w14:paraId="3CF18CFE">
      <w:pPr>
        <w:adjustRightInd w:val="0"/>
        <w:snapToGrid w:val="0"/>
        <w:spacing w:line="400" w:lineRule="exact"/>
        <w:ind w:firstLine="420" w:firstLineChars="200"/>
        <w:rPr>
          <w:rFonts w:hint="eastAsia" w:ascii="宋体" w:hAnsi="宋体"/>
          <w:bCs/>
          <w:szCs w:val="21"/>
          <w:highlight w:val="none"/>
        </w:rPr>
      </w:pPr>
      <w:bookmarkStart w:id="76" w:name="_Toc184704560"/>
      <w:r>
        <w:rPr>
          <w:rFonts w:hint="eastAsia" w:ascii="宋体" w:hAnsi="宋体"/>
          <w:bCs/>
          <w:szCs w:val="21"/>
          <w:highlight w:val="none"/>
        </w:rPr>
        <w:t>8.1本次招标公告同时在中国招标投标公共服务平台、吉林省公共资源交易中心网（同步推送到吉林省公共资源交易公共服务平台）、吉林省交通运输厅网站上发布。</w:t>
      </w:r>
    </w:p>
    <w:bookmarkEnd w:id="2"/>
    <w:bookmarkEnd w:id="3"/>
    <w:bookmarkEnd w:id="4"/>
    <w:bookmarkEnd w:id="5"/>
    <w:bookmarkEnd w:id="22"/>
    <w:bookmarkEnd w:id="76"/>
    <w:p w14:paraId="2A3F0456">
      <w:pPr>
        <w:adjustRightInd w:val="0"/>
        <w:snapToGrid w:val="0"/>
        <w:spacing w:line="0" w:lineRule="atLeast"/>
        <w:ind w:firstLine="100" w:firstLineChars="100"/>
        <w:jc w:val="left"/>
        <w:rPr>
          <w:rFonts w:ascii="Times New Roman" w:hAnsi="Times New Roman" w:eastAsia="黑体"/>
          <w:bCs/>
          <w:sz w:val="10"/>
          <w:szCs w:val="10"/>
          <w:highlight w:val="none"/>
        </w:rPr>
      </w:pPr>
    </w:p>
    <w:bookmarkEnd w:id="6"/>
    <w:bookmarkEnd w:id="7"/>
    <w:bookmarkEnd w:id="8"/>
    <w:bookmarkEnd w:id="9"/>
    <w:bookmarkEnd w:id="10"/>
    <w:bookmarkEnd w:id="11"/>
    <w:bookmarkEnd w:id="12"/>
    <w:bookmarkEnd w:id="13"/>
    <w:bookmarkEnd w:id="14"/>
    <w:p w14:paraId="6DC6FF45">
      <w:pPr>
        <w:pStyle w:val="4"/>
        <w:adjustRightInd w:val="0"/>
        <w:snapToGrid w:val="0"/>
        <w:spacing w:before="0" w:after="0" w:line="240" w:lineRule="auto"/>
        <w:rPr>
          <w:rFonts w:hint="eastAsia" w:ascii="宋体" w:hAnsi="宋体"/>
          <w:b w:val="0"/>
          <w:highlight w:val="none"/>
        </w:rPr>
      </w:pPr>
      <w:bookmarkStart w:id="77" w:name="_Toc197960493"/>
      <w:bookmarkStart w:id="78" w:name="_Toc197950682"/>
      <w:bookmarkStart w:id="79" w:name="_Toc197967266"/>
      <w:bookmarkStart w:id="80" w:name="_Toc197965597"/>
      <w:bookmarkStart w:id="81" w:name="_Toc197950803"/>
      <w:bookmarkStart w:id="82" w:name="_Toc197960545"/>
      <w:bookmarkStart w:id="83" w:name="_Toc197967118"/>
      <w:bookmarkStart w:id="84" w:name="_Toc197951588"/>
      <w:bookmarkStart w:id="85" w:name="_Toc513907883"/>
      <w:bookmarkStart w:id="86" w:name="_Toc195170535"/>
      <w:bookmarkStart w:id="87" w:name="_Hlk189905285"/>
      <w:r>
        <w:rPr>
          <w:rFonts w:hint="eastAsia" w:ascii="黑体" w:hAnsi="黑体" w:eastAsia="黑体"/>
          <w:b w:val="0"/>
          <w:sz w:val="24"/>
          <w:szCs w:val="24"/>
          <w:highlight w:val="none"/>
          <w:lang w:val="en-US" w:eastAsia="zh-CN"/>
        </w:rPr>
        <w:t>9.</w:t>
      </w:r>
      <w:r>
        <w:rPr>
          <w:rFonts w:ascii="黑体" w:hAnsi="黑体" w:eastAsia="黑体"/>
          <w:b w:val="0"/>
          <w:sz w:val="24"/>
          <w:szCs w:val="24"/>
          <w:highlight w:val="none"/>
        </w:rPr>
        <w:t>投标人须知前附表</w:t>
      </w:r>
      <w:bookmarkEnd w:id="77"/>
      <w:bookmarkEnd w:id="78"/>
      <w:bookmarkEnd w:id="79"/>
      <w:bookmarkEnd w:id="80"/>
      <w:bookmarkEnd w:id="81"/>
      <w:bookmarkEnd w:id="82"/>
      <w:bookmarkEnd w:id="83"/>
      <w:bookmarkEnd w:id="84"/>
      <w:r>
        <w:rPr>
          <w:rStyle w:val="65"/>
          <w:rFonts w:ascii="宋体" w:hAnsi="宋体"/>
          <w:b w:val="0"/>
          <w:sz w:val="30"/>
          <w:szCs w:val="30"/>
          <w:highlight w:val="none"/>
        </w:rPr>
        <w:footnoteReference w:id="0"/>
      </w:r>
      <w:bookmarkEnd w:id="85"/>
      <w:bookmarkEnd w:id="86"/>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1"/>
        <w:gridCol w:w="1611"/>
        <w:gridCol w:w="7113"/>
      </w:tblGrid>
      <w:tr w14:paraId="13D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501" w:type="pct"/>
            <w:vAlign w:val="center"/>
          </w:tcPr>
          <w:p w14:paraId="063BF93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条款号</w:t>
            </w:r>
          </w:p>
        </w:tc>
        <w:tc>
          <w:tcPr>
            <w:tcW w:w="831" w:type="pct"/>
            <w:vAlign w:val="center"/>
          </w:tcPr>
          <w:p w14:paraId="45D4BCA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条款名称</w:t>
            </w:r>
          </w:p>
        </w:tc>
        <w:tc>
          <w:tcPr>
            <w:tcW w:w="3668" w:type="pct"/>
            <w:vAlign w:val="center"/>
          </w:tcPr>
          <w:p w14:paraId="0D551374">
            <w:pPr>
              <w:adjustRightInd w:val="0"/>
              <w:snapToGrid w:val="0"/>
              <w:spacing w:line="340" w:lineRule="exact"/>
              <w:jc w:val="center"/>
              <w:rPr>
                <w:rFonts w:hint="eastAsia" w:ascii="宋体" w:hAnsi="宋体"/>
                <w:bCs/>
                <w:szCs w:val="21"/>
                <w:highlight w:val="none"/>
              </w:rPr>
            </w:pPr>
            <w:r>
              <w:rPr>
                <w:rFonts w:ascii="Times New Roman" w:hAnsi="宋体"/>
                <w:bCs/>
                <w:szCs w:val="21"/>
                <w:highlight w:val="none"/>
              </w:rPr>
              <w:t>编列内容</w:t>
            </w:r>
          </w:p>
        </w:tc>
      </w:tr>
      <w:tr w14:paraId="44D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01" w:type="pct"/>
            <w:vAlign w:val="center"/>
          </w:tcPr>
          <w:p w14:paraId="629DED11">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1.1.2</w:t>
            </w:r>
          </w:p>
        </w:tc>
        <w:tc>
          <w:tcPr>
            <w:tcW w:w="831" w:type="pct"/>
            <w:vAlign w:val="center"/>
          </w:tcPr>
          <w:p w14:paraId="5F9C8190">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招标人</w:t>
            </w:r>
          </w:p>
        </w:tc>
        <w:tc>
          <w:tcPr>
            <w:tcW w:w="3668" w:type="pct"/>
          </w:tcPr>
          <w:p w14:paraId="28AA08C2">
            <w:pPr>
              <w:spacing w:line="360" w:lineRule="exact"/>
              <w:rPr>
                <w:rFonts w:hint="eastAsia" w:ascii="黑体" w:hAnsi="黑体" w:eastAsia="黑体"/>
                <w:bCs/>
                <w:color w:val="000000"/>
                <w:szCs w:val="21"/>
                <w:highlight w:val="none"/>
              </w:rPr>
            </w:pPr>
            <w:r>
              <w:rPr>
                <w:rFonts w:hint="eastAsia" w:ascii="黑体" w:hAnsi="黑体" w:eastAsia="黑体"/>
                <w:bCs/>
                <w:color w:val="000000"/>
                <w:szCs w:val="21"/>
                <w:highlight w:val="none"/>
              </w:rPr>
              <w:t>名  称：</w:t>
            </w:r>
            <w:r>
              <w:rPr>
                <w:rFonts w:hint="eastAsia" w:ascii="黑体" w:hAnsi="黑体" w:eastAsia="黑体"/>
                <w:bCs/>
                <w:szCs w:val="21"/>
                <w:highlight w:val="none"/>
                <w:u w:val="single"/>
              </w:rPr>
              <w:t>延边州公路养护工程项目管理办公室</w:t>
            </w:r>
          </w:p>
          <w:p w14:paraId="1E1EC9FA">
            <w:pPr>
              <w:spacing w:line="360" w:lineRule="exact"/>
              <w:rPr>
                <w:rFonts w:hint="eastAsia" w:ascii="宋体" w:hAnsi="宋体"/>
                <w:bCs/>
                <w:color w:val="000000"/>
                <w:szCs w:val="21"/>
                <w:highlight w:val="none"/>
              </w:rPr>
            </w:pPr>
            <w:r>
              <w:rPr>
                <w:rFonts w:hint="eastAsia" w:ascii="宋体" w:hAnsi="宋体"/>
                <w:bCs/>
                <w:color w:val="000000"/>
                <w:szCs w:val="21"/>
                <w:highlight w:val="none"/>
              </w:rPr>
              <w:t>地  址：延吉市公园路5568号</w:t>
            </w:r>
          </w:p>
          <w:p w14:paraId="1E374AF2">
            <w:pPr>
              <w:spacing w:line="360" w:lineRule="exact"/>
              <w:rPr>
                <w:rFonts w:hint="eastAsia" w:ascii="宋体" w:hAnsi="宋体"/>
                <w:bCs/>
                <w:color w:val="000000"/>
                <w:szCs w:val="21"/>
                <w:highlight w:val="none"/>
              </w:rPr>
            </w:pPr>
            <w:r>
              <w:rPr>
                <w:rFonts w:hint="eastAsia" w:ascii="宋体" w:hAnsi="宋体"/>
                <w:bCs/>
                <w:color w:val="000000"/>
                <w:szCs w:val="21"/>
                <w:highlight w:val="none"/>
              </w:rPr>
              <w:t>联系人：程龙</w:t>
            </w:r>
          </w:p>
          <w:p w14:paraId="4A0F37A9">
            <w:pPr>
              <w:snapToGrid w:val="0"/>
              <w:spacing w:line="360" w:lineRule="exact"/>
              <w:rPr>
                <w:rFonts w:hint="eastAsia" w:ascii="宋体" w:hAnsi="宋体"/>
                <w:bCs/>
                <w:color w:val="000000"/>
                <w:szCs w:val="21"/>
                <w:highlight w:val="none"/>
              </w:rPr>
            </w:pPr>
            <w:r>
              <w:rPr>
                <w:rFonts w:hint="eastAsia" w:ascii="宋体" w:hAnsi="宋体"/>
                <w:bCs/>
                <w:color w:val="000000"/>
                <w:szCs w:val="21"/>
                <w:highlight w:val="none"/>
              </w:rPr>
              <w:t>电  话：0433-2705321</w:t>
            </w:r>
          </w:p>
        </w:tc>
      </w:tr>
      <w:tr w14:paraId="5BE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BB108A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1.1.3</w:t>
            </w:r>
          </w:p>
        </w:tc>
        <w:tc>
          <w:tcPr>
            <w:tcW w:w="831" w:type="pct"/>
            <w:vAlign w:val="center"/>
          </w:tcPr>
          <w:p w14:paraId="21A66C87">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招标</w:t>
            </w:r>
          </w:p>
          <w:p w14:paraId="089E39CF">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代理机构</w:t>
            </w:r>
          </w:p>
        </w:tc>
        <w:tc>
          <w:tcPr>
            <w:tcW w:w="3668" w:type="pct"/>
          </w:tcPr>
          <w:p w14:paraId="19EA6196">
            <w:pPr>
              <w:spacing w:line="360" w:lineRule="exact"/>
              <w:rPr>
                <w:rFonts w:hint="eastAsia" w:ascii="黑体" w:hAnsi="黑体" w:eastAsia="黑体"/>
                <w:bCs/>
                <w:spacing w:val="-10"/>
                <w:szCs w:val="21"/>
                <w:highlight w:val="none"/>
              </w:rPr>
            </w:pPr>
            <w:r>
              <w:rPr>
                <w:rFonts w:hint="eastAsia" w:ascii="黑体" w:hAnsi="黑体" w:eastAsia="黑体"/>
                <w:bCs/>
                <w:szCs w:val="21"/>
                <w:highlight w:val="none"/>
              </w:rPr>
              <w:t>名  称：吉林省伟邦公路技术有限公司</w:t>
            </w:r>
          </w:p>
          <w:p w14:paraId="4FAE7D53">
            <w:pPr>
              <w:spacing w:line="360" w:lineRule="exact"/>
              <w:rPr>
                <w:rFonts w:hint="eastAsia" w:ascii="宋体" w:hAnsi="宋体"/>
                <w:bCs/>
                <w:szCs w:val="21"/>
                <w:highlight w:val="none"/>
              </w:rPr>
            </w:pPr>
            <w:r>
              <w:rPr>
                <w:rFonts w:hint="eastAsia" w:ascii="宋体" w:hAnsi="宋体"/>
                <w:bCs/>
                <w:szCs w:val="21"/>
                <w:highlight w:val="none"/>
              </w:rPr>
              <w:t>地  址：长春净月高新技术产业开发区擎天树街855号</w:t>
            </w:r>
          </w:p>
          <w:p w14:paraId="740ABE14">
            <w:pPr>
              <w:spacing w:line="360" w:lineRule="exact"/>
              <w:rPr>
                <w:rFonts w:hint="eastAsia" w:ascii="宋体" w:hAnsi="宋体"/>
                <w:bCs/>
                <w:szCs w:val="21"/>
                <w:highlight w:val="none"/>
              </w:rPr>
            </w:pPr>
            <w:r>
              <w:rPr>
                <w:rFonts w:hint="eastAsia" w:ascii="宋体" w:hAnsi="宋体"/>
                <w:bCs/>
                <w:color w:val="000000"/>
                <w:szCs w:val="21"/>
                <w:highlight w:val="none"/>
              </w:rPr>
              <w:t>联系人</w:t>
            </w:r>
            <w:r>
              <w:rPr>
                <w:rFonts w:ascii="宋体" w:hAnsi="宋体"/>
                <w:bCs/>
                <w:color w:val="000000"/>
                <w:szCs w:val="21"/>
                <w:highlight w:val="none"/>
              </w:rPr>
              <w:t>：</w:t>
            </w:r>
            <w:r>
              <w:rPr>
                <w:rFonts w:hint="eastAsia" w:ascii="宋体" w:hAnsi="宋体"/>
                <w:bCs/>
                <w:szCs w:val="21"/>
                <w:highlight w:val="none"/>
              </w:rPr>
              <w:t>赵鑫、刘世远</w:t>
            </w:r>
          </w:p>
          <w:p w14:paraId="1FDC278F">
            <w:pPr>
              <w:snapToGrid w:val="0"/>
              <w:spacing w:line="360" w:lineRule="exact"/>
              <w:rPr>
                <w:bCs/>
                <w:szCs w:val="21"/>
                <w:highlight w:val="none"/>
              </w:rPr>
            </w:pPr>
            <w:r>
              <w:rPr>
                <w:rFonts w:hint="eastAsia" w:ascii="宋体" w:hAnsi="宋体"/>
                <w:bCs/>
                <w:color w:val="000000"/>
                <w:szCs w:val="21"/>
                <w:highlight w:val="none"/>
              </w:rPr>
              <w:t>电  话：</w:t>
            </w:r>
            <w:r>
              <w:rPr>
                <w:rFonts w:ascii="宋体" w:hAnsi="宋体"/>
                <w:bCs/>
                <w:szCs w:val="21"/>
                <w:highlight w:val="none"/>
              </w:rPr>
              <w:t xml:space="preserve"> </w:t>
            </w:r>
            <w:r>
              <w:rPr>
                <w:rFonts w:hint="eastAsia" w:ascii="宋体" w:hAnsi="宋体"/>
                <w:bCs/>
                <w:szCs w:val="21"/>
                <w:highlight w:val="none"/>
              </w:rPr>
              <w:t>0431－88655555</w:t>
            </w:r>
          </w:p>
        </w:tc>
      </w:tr>
      <w:tr w14:paraId="3AD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D763E9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1.1.4</w:t>
            </w:r>
          </w:p>
        </w:tc>
        <w:tc>
          <w:tcPr>
            <w:tcW w:w="831" w:type="pct"/>
            <w:vAlign w:val="center"/>
          </w:tcPr>
          <w:p w14:paraId="2C4CEB85">
            <w:pPr>
              <w:adjustRightInd w:val="0"/>
              <w:snapToGrid w:val="0"/>
              <w:spacing w:line="360" w:lineRule="exact"/>
              <w:jc w:val="center"/>
              <w:rPr>
                <w:rFonts w:ascii="Times New Roman" w:hAnsi="Times New Roman"/>
                <w:bCs/>
                <w:szCs w:val="21"/>
                <w:highlight w:val="none"/>
              </w:rPr>
            </w:pPr>
            <w:r>
              <w:rPr>
                <w:rFonts w:hint="eastAsia" w:ascii="宋体" w:hAnsi="宋体"/>
                <w:bCs/>
                <w:szCs w:val="21"/>
                <w:highlight w:val="none"/>
              </w:rPr>
              <w:t>招标</w:t>
            </w:r>
            <w:r>
              <w:rPr>
                <w:rFonts w:ascii="宋体" w:hAnsi="宋体"/>
                <w:bCs/>
                <w:szCs w:val="21"/>
                <w:highlight w:val="none"/>
              </w:rPr>
              <w:t>项目名称</w:t>
            </w:r>
          </w:p>
        </w:tc>
        <w:tc>
          <w:tcPr>
            <w:tcW w:w="3668" w:type="pct"/>
          </w:tcPr>
          <w:p w14:paraId="1DF42908">
            <w:pPr>
              <w:adjustRightInd w:val="0"/>
              <w:snapToGrid w:val="0"/>
              <w:spacing w:line="360" w:lineRule="exact"/>
              <w:rPr>
                <w:rFonts w:hint="eastAsia" w:ascii="黑体" w:hAnsi="黑体" w:eastAsia="黑体"/>
                <w:bCs/>
                <w:kern w:val="0"/>
                <w:szCs w:val="21"/>
                <w:highlight w:val="none"/>
                <w:lang w:val="zh-CN"/>
              </w:rPr>
            </w:pPr>
            <w:r>
              <w:rPr>
                <w:rFonts w:hint="eastAsia" w:ascii="黑体" w:hAnsi="黑体" w:eastAsia="黑体"/>
                <w:bCs/>
                <w:szCs w:val="21"/>
                <w:highlight w:val="none"/>
              </w:rPr>
              <w:t>延边州2024年国道珲阿公路圈河口岸至春景路口和英安镇至密江隧道等段路面改造工程</w:t>
            </w:r>
          </w:p>
        </w:tc>
      </w:tr>
      <w:tr w14:paraId="3C5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F282A8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1.1.5</w:t>
            </w:r>
          </w:p>
        </w:tc>
        <w:tc>
          <w:tcPr>
            <w:tcW w:w="831" w:type="pct"/>
            <w:vAlign w:val="center"/>
          </w:tcPr>
          <w:p w14:paraId="22F51474">
            <w:pPr>
              <w:adjustRightInd w:val="0"/>
              <w:snapToGrid w:val="0"/>
              <w:spacing w:line="360" w:lineRule="exact"/>
              <w:jc w:val="center"/>
              <w:rPr>
                <w:rFonts w:ascii="Times New Roman" w:hAnsi="Times New Roman"/>
                <w:bCs/>
                <w:szCs w:val="21"/>
                <w:highlight w:val="none"/>
              </w:rPr>
            </w:pPr>
            <w:r>
              <w:rPr>
                <w:rFonts w:hint="eastAsia" w:ascii="宋体" w:hAnsi="宋体"/>
                <w:bCs/>
                <w:szCs w:val="21"/>
                <w:highlight w:val="none"/>
              </w:rPr>
              <w:t>标段</w:t>
            </w:r>
            <w:r>
              <w:rPr>
                <w:rFonts w:ascii="宋体" w:hAnsi="宋体"/>
                <w:bCs/>
                <w:szCs w:val="21"/>
                <w:highlight w:val="none"/>
              </w:rPr>
              <w:t>建设地点</w:t>
            </w:r>
          </w:p>
        </w:tc>
        <w:tc>
          <w:tcPr>
            <w:tcW w:w="3668" w:type="pct"/>
            <w:vAlign w:val="center"/>
          </w:tcPr>
          <w:p w14:paraId="2F1E6695">
            <w:pPr>
              <w:autoSpaceDE w:val="0"/>
              <w:autoSpaceDN w:val="0"/>
              <w:adjustRightInd w:val="0"/>
              <w:snapToGrid w:val="0"/>
              <w:spacing w:line="360" w:lineRule="exact"/>
              <w:rPr>
                <w:rFonts w:hint="eastAsia" w:ascii="宋体" w:hAnsi="宋体"/>
                <w:bCs/>
                <w:kern w:val="0"/>
                <w:szCs w:val="21"/>
                <w:highlight w:val="none"/>
              </w:rPr>
            </w:pPr>
            <w:r>
              <w:rPr>
                <w:rFonts w:hint="eastAsia" w:ascii="宋体" w:hAnsi="宋体"/>
                <w:bCs/>
                <w:szCs w:val="21"/>
                <w:highlight w:val="none"/>
              </w:rPr>
              <w:t>见招标文件第一章“招标公告”</w:t>
            </w:r>
          </w:p>
        </w:tc>
      </w:tr>
      <w:tr w14:paraId="12B6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01" w:type="pct"/>
            <w:vAlign w:val="center"/>
          </w:tcPr>
          <w:p w14:paraId="354A1F04">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1.2.1</w:t>
            </w:r>
          </w:p>
        </w:tc>
        <w:tc>
          <w:tcPr>
            <w:tcW w:w="831" w:type="pct"/>
            <w:vAlign w:val="center"/>
          </w:tcPr>
          <w:p w14:paraId="77949EC3">
            <w:pPr>
              <w:adjustRightInd w:val="0"/>
              <w:snapToGrid w:val="0"/>
              <w:spacing w:line="360" w:lineRule="exact"/>
              <w:jc w:val="center"/>
              <w:rPr>
                <w:rFonts w:hint="eastAsia" w:ascii="宋体" w:hAnsi="宋体"/>
                <w:bCs/>
                <w:szCs w:val="21"/>
                <w:highlight w:val="none"/>
              </w:rPr>
            </w:pPr>
            <w:r>
              <w:rPr>
                <w:rFonts w:ascii="宋体" w:hAnsi="宋体"/>
                <w:bCs/>
                <w:szCs w:val="21"/>
                <w:highlight w:val="none"/>
              </w:rPr>
              <w:t>资金来源</w:t>
            </w:r>
          </w:p>
          <w:p w14:paraId="1B9B9587">
            <w:pPr>
              <w:adjustRightInd w:val="0"/>
              <w:snapToGrid w:val="0"/>
              <w:spacing w:line="360" w:lineRule="exact"/>
              <w:jc w:val="center"/>
              <w:rPr>
                <w:rFonts w:ascii="Times New Roman" w:hAnsi="Times New Roman"/>
                <w:bCs/>
                <w:szCs w:val="21"/>
                <w:highlight w:val="none"/>
              </w:rPr>
            </w:pPr>
            <w:r>
              <w:rPr>
                <w:rFonts w:hint="eastAsia" w:ascii="宋体" w:hAnsi="宋体"/>
                <w:bCs/>
                <w:szCs w:val="21"/>
                <w:highlight w:val="none"/>
              </w:rPr>
              <w:t>及比例</w:t>
            </w:r>
          </w:p>
        </w:tc>
        <w:tc>
          <w:tcPr>
            <w:tcW w:w="3668" w:type="pct"/>
            <w:vAlign w:val="center"/>
          </w:tcPr>
          <w:p w14:paraId="3AC42B18">
            <w:pPr>
              <w:autoSpaceDE w:val="0"/>
              <w:autoSpaceDN w:val="0"/>
              <w:adjustRightInd w:val="0"/>
              <w:snapToGrid w:val="0"/>
              <w:spacing w:line="360" w:lineRule="exact"/>
              <w:rPr>
                <w:rFonts w:hint="eastAsia" w:ascii="宋体" w:hAnsi="宋体"/>
                <w:bCs/>
                <w:szCs w:val="21"/>
                <w:highlight w:val="none"/>
              </w:rPr>
            </w:pPr>
            <w:bookmarkStart w:id="88" w:name="OLE_LINK50"/>
            <w:r>
              <w:rPr>
                <w:rFonts w:hint="eastAsia" w:ascii="宋体" w:hAnsi="宋体"/>
                <w:bCs/>
                <w:szCs w:val="21"/>
                <w:highlight w:val="none"/>
              </w:rPr>
              <w:t>见招标文件第一章“招标公告”</w:t>
            </w:r>
            <w:bookmarkEnd w:id="88"/>
          </w:p>
        </w:tc>
      </w:tr>
      <w:tr w14:paraId="2F84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01" w:type="pct"/>
            <w:vAlign w:val="center"/>
          </w:tcPr>
          <w:p w14:paraId="6BAD2510">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1.2.</w:t>
            </w:r>
            <w:r>
              <w:rPr>
                <w:rFonts w:hint="eastAsia" w:ascii="宋体" w:hAnsi="宋体"/>
                <w:bCs/>
                <w:szCs w:val="21"/>
                <w:highlight w:val="none"/>
              </w:rPr>
              <w:t>2</w:t>
            </w:r>
          </w:p>
        </w:tc>
        <w:tc>
          <w:tcPr>
            <w:tcW w:w="831" w:type="pct"/>
            <w:vAlign w:val="center"/>
          </w:tcPr>
          <w:p w14:paraId="6C73BBD0">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资金</w:t>
            </w:r>
          </w:p>
          <w:p w14:paraId="2EF91512">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落实情况</w:t>
            </w:r>
          </w:p>
        </w:tc>
        <w:tc>
          <w:tcPr>
            <w:tcW w:w="3668" w:type="pct"/>
            <w:vAlign w:val="center"/>
          </w:tcPr>
          <w:p w14:paraId="24AA2CC8">
            <w:pPr>
              <w:pStyle w:val="34"/>
              <w:pBdr>
                <w:bottom w:val="none" w:color="auto" w:sz="0" w:space="0"/>
              </w:pBdr>
              <w:tabs>
                <w:tab w:val="clear" w:pos="4153"/>
                <w:tab w:val="clear" w:pos="8306"/>
              </w:tabs>
              <w:autoSpaceDE w:val="0"/>
              <w:autoSpaceDN w:val="0"/>
              <w:adjustRightInd w:val="0"/>
              <w:spacing w:line="360" w:lineRule="exact"/>
              <w:jc w:val="both"/>
              <w:rPr>
                <w:rFonts w:hint="eastAsia" w:ascii="宋体" w:hAnsi="宋体"/>
                <w:bCs/>
                <w:kern w:val="2"/>
                <w:sz w:val="21"/>
                <w:szCs w:val="21"/>
                <w:highlight w:val="none"/>
              </w:rPr>
            </w:pPr>
            <w:r>
              <w:rPr>
                <w:rFonts w:ascii="宋体" w:hAnsi="宋体"/>
                <w:bCs/>
                <w:kern w:val="2"/>
                <w:sz w:val="21"/>
                <w:szCs w:val="21"/>
                <w:highlight w:val="none"/>
              </w:rPr>
              <w:t>已落实</w:t>
            </w:r>
          </w:p>
        </w:tc>
      </w:tr>
      <w:tr w14:paraId="7DF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11E7BE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1.3.1</w:t>
            </w:r>
          </w:p>
        </w:tc>
        <w:tc>
          <w:tcPr>
            <w:tcW w:w="831" w:type="pct"/>
            <w:vAlign w:val="center"/>
          </w:tcPr>
          <w:p w14:paraId="598464DF">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招标范围</w:t>
            </w:r>
          </w:p>
        </w:tc>
        <w:tc>
          <w:tcPr>
            <w:tcW w:w="3668" w:type="pct"/>
            <w:vAlign w:val="center"/>
          </w:tcPr>
          <w:p w14:paraId="471EA6F0">
            <w:pPr>
              <w:pStyle w:val="34"/>
              <w:pBdr>
                <w:bottom w:val="none" w:color="auto" w:sz="0" w:space="0"/>
              </w:pBdr>
              <w:tabs>
                <w:tab w:val="clear" w:pos="4153"/>
                <w:tab w:val="clear" w:pos="8306"/>
              </w:tabs>
              <w:autoSpaceDE w:val="0"/>
              <w:autoSpaceDN w:val="0"/>
              <w:adjustRightInd w:val="0"/>
              <w:spacing w:line="360" w:lineRule="exact"/>
              <w:jc w:val="both"/>
              <w:rPr>
                <w:rFonts w:hint="eastAsia" w:ascii="黑体" w:hAnsi="黑体" w:eastAsia="黑体"/>
                <w:bCs/>
                <w:sz w:val="21"/>
                <w:szCs w:val="21"/>
                <w:highlight w:val="none"/>
              </w:rPr>
            </w:pPr>
            <w:r>
              <w:rPr>
                <w:rFonts w:hint="eastAsia" w:ascii="宋体" w:hAnsi="宋体"/>
                <w:bCs/>
                <w:kern w:val="2"/>
                <w:sz w:val="21"/>
                <w:szCs w:val="21"/>
                <w:highlight w:val="none"/>
              </w:rPr>
              <w:t>见招标文件第一章“招标公告”</w:t>
            </w:r>
          </w:p>
        </w:tc>
      </w:tr>
      <w:tr w14:paraId="1DC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C0F457C">
            <w:pPr>
              <w:adjustRightInd w:val="0"/>
              <w:snapToGrid w:val="0"/>
              <w:spacing w:line="340" w:lineRule="exact"/>
              <w:jc w:val="center"/>
              <w:rPr>
                <w:rFonts w:hint="eastAsia" w:ascii="宋体" w:hAnsi="宋体"/>
                <w:bCs/>
                <w:szCs w:val="21"/>
                <w:highlight w:val="none"/>
              </w:rPr>
            </w:pPr>
            <w:bookmarkStart w:id="89" w:name="_Hlk199142121"/>
            <w:r>
              <w:rPr>
                <w:rFonts w:ascii="宋体" w:hAnsi="宋体"/>
                <w:bCs/>
                <w:szCs w:val="21"/>
                <w:highlight w:val="none"/>
              </w:rPr>
              <w:t>1.3.2</w:t>
            </w:r>
          </w:p>
        </w:tc>
        <w:tc>
          <w:tcPr>
            <w:tcW w:w="831" w:type="pct"/>
            <w:vAlign w:val="center"/>
          </w:tcPr>
          <w:p w14:paraId="40E96E0E">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计划工期</w:t>
            </w:r>
          </w:p>
        </w:tc>
        <w:tc>
          <w:tcPr>
            <w:tcW w:w="3668" w:type="pct"/>
            <w:vAlign w:val="center"/>
          </w:tcPr>
          <w:p w14:paraId="78A44247">
            <w:pPr>
              <w:spacing w:line="360" w:lineRule="exact"/>
              <w:rPr>
                <w:rFonts w:hint="eastAsia" w:ascii="黑体" w:hAnsi="黑体" w:eastAsia="黑体"/>
                <w:bCs/>
                <w:color w:val="000000"/>
                <w:kern w:val="0"/>
                <w:szCs w:val="21"/>
                <w:highlight w:val="none"/>
              </w:rPr>
            </w:pPr>
            <w:r>
              <w:rPr>
                <w:rFonts w:hint="eastAsia" w:ascii="宋体" w:hAnsi="宋体"/>
                <w:bCs/>
                <w:color w:val="000000"/>
                <w:kern w:val="0"/>
                <w:szCs w:val="21"/>
                <w:highlight w:val="none"/>
              </w:rPr>
              <w:t>计划工期：</w:t>
            </w:r>
            <w:r>
              <w:rPr>
                <w:rFonts w:hint="eastAsia" w:ascii="黑体" w:hAnsi="黑体" w:eastAsia="黑体"/>
                <w:bCs/>
                <w:color w:val="000000"/>
                <w:kern w:val="0"/>
                <w:szCs w:val="21"/>
                <w:highlight w:val="none"/>
              </w:rPr>
              <w:t>107日历天</w:t>
            </w:r>
          </w:p>
          <w:p w14:paraId="32EA86B4">
            <w:pPr>
              <w:adjustRightInd w:val="0"/>
              <w:snapToGrid w:val="0"/>
              <w:spacing w:line="360" w:lineRule="exact"/>
              <w:rPr>
                <w:rFonts w:hint="eastAsia" w:ascii="黑体" w:hAnsi="黑体" w:eastAsia="黑体"/>
                <w:bCs/>
                <w:color w:val="000000"/>
                <w:kern w:val="0"/>
                <w:szCs w:val="21"/>
                <w:highlight w:val="none"/>
              </w:rPr>
            </w:pPr>
            <w:r>
              <w:rPr>
                <w:rFonts w:hint="eastAsia" w:ascii="宋体" w:hAnsi="宋体"/>
                <w:bCs/>
                <w:color w:val="000000"/>
                <w:kern w:val="0"/>
                <w:szCs w:val="21"/>
                <w:highlight w:val="none"/>
              </w:rPr>
              <w:t>计划开工日期：</w:t>
            </w:r>
            <w:r>
              <w:rPr>
                <w:rFonts w:hint="eastAsia" w:ascii="黑体" w:hAnsi="黑体" w:eastAsia="黑体"/>
                <w:bCs/>
                <w:color w:val="000000"/>
                <w:kern w:val="0"/>
                <w:szCs w:val="21"/>
                <w:highlight w:val="none"/>
              </w:rPr>
              <w:t>2025-07-15</w:t>
            </w:r>
          </w:p>
          <w:p w14:paraId="01CC82C8">
            <w:pPr>
              <w:adjustRightInd w:val="0"/>
              <w:snapToGrid w:val="0"/>
              <w:spacing w:line="360" w:lineRule="exact"/>
              <w:rPr>
                <w:rFonts w:hint="eastAsia" w:ascii="宋体" w:hAnsi="宋体"/>
                <w:bCs/>
                <w:szCs w:val="21"/>
                <w:highlight w:val="none"/>
              </w:rPr>
            </w:pPr>
            <w:r>
              <w:rPr>
                <w:rFonts w:hint="eastAsia" w:ascii="宋体" w:hAnsi="宋体"/>
                <w:bCs/>
                <w:color w:val="000000"/>
                <w:kern w:val="0"/>
                <w:szCs w:val="21"/>
                <w:highlight w:val="none"/>
              </w:rPr>
              <w:t>计划交工日期：</w:t>
            </w:r>
            <w:r>
              <w:rPr>
                <w:rFonts w:hint="eastAsia" w:ascii="黑体" w:hAnsi="黑体" w:eastAsia="黑体"/>
                <w:bCs/>
                <w:color w:val="000000"/>
                <w:kern w:val="0"/>
                <w:szCs w:val="21"/>
                <w:highlight w:val="none"/>
              </w:rPr>
              <w:t xml:space="preserve">2025-10-30 </w:t>
            </w:r>
          </w:p>
        </w:tc>
      </w:tr>
      <w:bookmarkEnd w:id="89"/>
      <w:tr w14:paraId="163D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FA9DA6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1.3.3</w:t>
            </w:r>
          </w:p>
        </w:tc>
        <w:tc>
          <w:tcPr>
            <w:tcW w:w="831" w:type="pct"/>
            <w:vAlign w:val="center"/>
          </w:tcPr>
          <w:p w14:paraId="222D67A8">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质量要求</w:t>
            </w:r>
          </w:p>
        </w:tc>
        <w:tc>
          <w:tcPr>
            <w:tcW w:w="3668" w:type="pct"/>
            <w:vAlign w:val="center"/>
          </w:tcPr>
          <w:p w14:paraId="4FCA12BC">
            <w:pPr>
              <w:autoSpaceDE w:val="0"/>
              <w:autoSpaceDN w:val="0"/>
              <w:adjustRightInd w:val="0"/>
              <w:snapToGrid w:val="0"/>
              <w:spacing w:line="360" w:lineRule="exact"/>
              <w:rPr>
                <w:rFonts w:hint="eastAsia" w:ascii="宋体" w:hAnsi="宋体"/>
                <w:bCs/>
                <w:kern w:val="0"/>
                <w:szCs w:val="21"/>
                <w:highlight w:val="none"/>
                <w:lang w:val="zh-CN"/>
              </w:rPr>
            </w:pPr>
            <w:r>
              <w:rPr>
                <w:rFonts w:ascii="宋体" w:hAnsi="宋体"/>
                <w:bCs/>
                <w:szCs w:val="21"/>
                <w:highlight w:val="none"/>
              </w:rPr>
              <w:t>竣工验收的质量评定</w:t>
            </w:r>
            <w:r>
              <w:rPr>
                <w:rFonts w:hint="eastAsia" w:ascii="宋体" w:hAnsi="宋体"/>
                <w:bCs/>
                <w:szCs w:val="21"/>
                <w:highlight w:val="none"/>
              </w:rPr>
              <w:t>：优良</w:t>
            </w:r>
          </w:p>
        </w:tc>
      </w:tr>
      <w:tr w14:paraId="26C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5BABEC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w:t>
            </w:r>
            <w:r>
              <w:rPr>
                <w:rFonts w:hint="eastAsia" w:ascii="宋体" w:hAnsi="宋体"/>
                <w:bCs/>
                <w:szCs w:val="21"/>
                <w:highlight w:val="none"/>
              </w:rPr>
              <w:t>4</w:t>
            </w:r>
          </w:p>
        </w:tc>
        <w:tc>
          <w:tcPr>
            <w:tcW w:w="831" w:type="pct"/>
            <w:vAlign w:val="center"/>
          </w:tcPr>
          <w:p w14:paraId="78351AEC">
            <w:pPr>
              <w:adjustRightInd w:val="0"/>
              <w:snapToGrid w:val="0"/>
              <w:spacing w:line="360" w:lineRule="exact"/>
              <w:jc w:val="center"/>
              <w:rPr>
                <w:rFonts w:ascii="Times New Roman" w:hAnsi="Times New Roman"/>
                <w:bCs/>
                <w:szCs w:val="21"/>
                <w:highlight w:val="none"/>
              </w:rPr>
            </w:pPr>
            <w:r>
              <w:rPr>
                <w:rFonts w:hint="eastAsia" w:ascii="Times New Roman" w:hAnsi="宋体"/>
                <w:bCs/>
                <w:szCs w:val="21"/>
                <w:highlight w:val="none"/>
              </w:rPr>
              <w:t>安全目标</w:t>
            </w:r>
          </w:p>
        </w:tc>
        <w:tc>
          <w:tcPr>
            <w:tcW w:w="3668" w:type="pct"/>
            <w:vAlign w:val="center"/>
          </w:tcPr>
          <w:p w14:paraId="2856D901">
            <w:pPr>
              <w:autoSpaceDE w:val="0"/>
              <w:autoSpaceDN w:val="0"/>
              <w:adjustRightInd w:val="0"/>
              <w:snapToGrid w:val="0"/>
              <w:spacing w:line="360" w:lineRule="exact"/>
              <w:rPr>
                <w:rFonts w:hint="eastAsia" w:ascii="宋体" w:hAnsi="宋体"/>
                <w:bCs/>
                <w:kern w:val="0"/>
                <w:szCs w:val="21"/>
                <w:highlight w:val="none"/>
                <w:lang w:val="zh-CN"/>
              </w:rPr>
            </w:pPr>
            <w:r>
              <w:rPr>
                <w:rFonts w:hint="eastAsia" w:ascii="宋体" w:hAnsi="宋体"/>
                <w:bCs/>
                <w:szCs w:val="21"/>
                <w:highlight w:val="none"/>
              </w:rPr>
              <w:t>施工期间不发生一般及以上等级生产安全事故</w:t>
            </w:r>
          </w:p>
        </w:tc>
      </w:tr>
      <w:tr w14:paraId="63FD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CDA0D16">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1.4.1</w:t>
            </w:r>
          </w:p>
        </w:tc>
        <w:tc>
          <w:tcPr>
            <w:tcW w:w="831" w:type="pct"/>
            <w:vAlign w:val="center"/>
          </w:tcPr>
          <w:p w14:paraId="2434B3D3">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投标人资质条件、能力和信誉</w:t>
            </w:r>
          </w:p>
        </w:tc>
        <w:tc>
          <w:tcPr>
            <w:tcW w:w="3668" w:type="pct"/>
            <w:vAlign w:val="center"/>
          </w:tcPr>
          <w:p w14:paraId="791CA7E2">
            <w:pPr>
              <w:pStyle w:val="316"/>
              <w:shd w:val="clear" w:color="auto" w:fill="auto"/>
              <w:spacing w:before="0" w:after="0" w:line="360" w:lineRule="exact"/>
              <w:jc w:val="both"/>
              <w:rPr>
                <w:rFonts w:hint="eastAsia" w:ascii="宋体" w:hAnsi="宋体" w:eastAsia="宋体"/>
                <w:bCs/>
                <w:kern w:val="2"/>
                <w:sz w:val="21"/>
                <w:szCs w:val="21"/>
                <w:highlight w:val="none"/>
              </w:rPr>
            </w:pPr>
            <w:r>
              <w:rPr>
                <w:rStyle w:val="314"/>
                <w:rFonts w:hint="eastAsia" w:ascii="宋体" w:hAnsi="宋体" w:eastAsia="宋体"/>
                <w:bCs/>
                <w:color w:val="auto"/>
                <w:kern w:val="2"/>
                <w:sz w:val="21"/>
                <w:szCs w:val="21"/>
                <w:highlight w:val="none"/>
              </w:rPr>
              <w:t>资质要求：见第三章“评标办法”</w:t>
            </w:r>
          </w:p>
          <w:p w14:paraId="5B6178BE">
            <w:pPr>
              <w:pStyle w:val="316"/>
              <w:shd w:val="clear" w:color="auto" w:fill="auto"/>
              <w:spacing w:before="0" w:after="0" w:line="360" w:lineRule="exact"/>
              <w:jc w:val="both"/>
              <w:rPr>
                <w:rFonts w:hint="eastAsia" w:ascii="宋体" w:hAnsi="宋体" w:eastAsia="宋体"/>
                <w:bCs/>
                <w:kern w:val="2"/>
                <w:sz w:val="21"/>
                <w:szCs w:val="21"/>
                <w:highlight w:val="none"/>
              </w:rPr>
            </w:pPr>
            <w:r>
              <w:rPr>
                <w:rStyle w:val="314"/>
                <w:rFonts w:hint="eastAsia" w:ascii="宋体" w:hAnsi="宋体" w:eastAsia="宋体"/>
                <w:bCs/>
                <w:color w:val="auto"/>
                <w:kern w:val="2"/>
                <w:sz w:val="21"/>
                <w:szCs w:val="21"/>
                <w:highlight w:val="none"/>
              </w:rPr>
              <w:t>财务要求：见第三章“评标办法”</w:t>
            </w:r>
          </w:p>
          <w:p w14:paraId="456203BD">
            <w:pPr>
              <w:pStyle w:val="316"/>
              <w:shd w:val="clear" w:color="auto" w:fill="auto"/>
              <w:spacing w:before="0" w:after="0" w:line="360" w:lineRule="exact"/>
              <w:jc w:val="both"/>
              <w:rPr>
                <w:rStyle w:val="314"/>
                <w:rFonts w:hint="eastAsia" w:ascii="宋体" w:hAnsi="宋体" w:eastAsia="宋体"/>
                <w:bCs/>
                <w:color w:val="auto"/>
                <w:kern w:val="2"/>
                <w:sz w:val="21"/>
                <w:szCs w:val="21"/>
                <w:highlight w:val="none"/>
              </w:rPr>
            </w:pPr>
            <w:r>
              <w:rPr>
                <w:rStyle w:val="314"/>
                <w:rFonts w:hint="eastAsia" w:ascii="宋体" w:hAnsi="宋体" w:eastAsia="宋体"/>
                <w:bCs/>
                <w:color w:val="auto"/>
                <w:kern w:val="2"/>
                <w:sz w:val="21"/>
                <w:szCs w:val="21"/>
                <w:highlight w:val="none"/>
              </w:rPr>
              <w:t>业绩要求：见第三章“评标办法”</w:t>
            </w:r>
          </w:p>
          <w:p w14:paraId="5C364705">
            <w:pPr>
              <w:pStyle w:val="316"/>
              <w:shd w:val="clear" w:color="auto" w:fill="auto"/>
              <w:spacing w:before="0" w:after="0" w:line="360" w:lineRule="exact"/>
              <w:jc w:val="both"/>
              <w:rPr>
                <w:rStyle w:val="314"/>
                <w:rFonts w:hint="eastAsia" w:ascii="宋体" w:hAnsi="宋体" w:eastAsia="宋体"/>
                <w:bCs/>
                <w:color w:val="auto"/>
                <w:sz w:val="21"/>
                <w:szCs w:val="21"/>
                <w:highlight w:val="none"/>
              </w:rPr>
            </w:pPr>
            <w:r>
              <w:rPr>
                <w:rStyle w:val="314"/>
                <w:rFonts w:hint="eastAsia" w:ascii="宋体" w:hAnsi="宋体" w:eastAsia="宋体"/>
                <w:bCs/>
                <w:color w:val="auto"/>
                <w:kern w:val="2"/>
                <w:sz w:val="21"/>
                <w:szCs w:val="21"/>
                <w:highlight w:val="none"/>
              </w:rPr>
              <w:t>信誉要求：见第三章“评标办法”</w:t>
            </w:r>
          </w:p>
          <w:p w14:paraId="294F7118">
            <w:pPr>
              <w:pStyle w:val="316"/>
              <w:shd w:val="clear" w:color="auto" w:fill="auto"/>
              <w:spacing w:before="0" w:after="0" w:line="360" w:lineRule="exact"/>
              <w:jc w:val="both"/>
              <w:rPr>
                <w:rStyle w:val="314"/>
                <w:rFonts w:hint="eastAsia" w:ascii="宋体" w:hAnsi="宋体" w:eastAsia="宋体"/>
                <w:bCs/>
                <w:color w:val="auto"/>
                <w:kern w:val="2"/>
                <w:sz w:val="21"/>
                <w:szCs w:val="21"/>
                <w:highlight w:val="none"/>
              </w:rPr>
            </w:pPr>
            <w:r>
              <w:rPr>
                <w:rStyle w:val="314"/>
                <w:rFonts w:hint="eastAsia" w:ascii="宋体" w:hAnsi="宋体" w:eastAsia="宋体"/>
                <w:bCs/>
                <w:color w:val="auto"/>
                <w:kern w:val="2"/>
                <w:sz w:val="21"/>
                <w:szCs w:val="21"/>
                <w:highlight w:val="none"/>
              </w:rPr>
              <w:t>项目经理和项目总工资格：见第三章“评标办法”</w:t>
            </w:r>
          </w:p>
          <w:p w14:paraId="0EB8D62C">
            <w:pPr>
              <w:pStyle w:val="316"/>
              <w:shd w:val="clear" w:color="auto" w:fill="auto"/>
              <w:spacing w:before="0" w:after="0" w:line="360" w:lineRule="exact"/>
              <w:jc w:val="both"/>
              <w:rPr>
                <w:rFonts w:hint="eastAsia" w:ascii="宋体" w:hAnsi="宋体"/>
                <w:bCs/>
                <w:sz w:val="21"/>
                <w:szCs w:val="21"/>
                <w:highlight w:val="none"/>
                <w:lang w:val="zh-CN"/>
              </w:rPr>
            </w:pPr>
            <w:r>
              <w:rPr>
                <w:rStyle w:val="314"/>
                <w:rFonts w:ascii="宋体" w:hAnsi="宋体" w:eastAsia="宋体"/>
                <w:bCs/>
                <w:color w:val="auto"/>
                <w:sz w:val="21"/>
                <w:szCs w:val="21"/>
                <w:highlight w:val="none"/>
              </w:rPr>
              <w:t>其他要求：</w:t>
            </w:r>
            <w:r>
              <w:rPr>
                <w:rStyle w:val="314"/>
                <w:rFonts w:hint="eastAsia" w:ascii="宋体" w:hAnsi="宋体" w:eastAsia="宋体"/>
                <w:bCs/>
                <w:color w:val="auto"/>
                <w:kern w:val="2"/>
                <w:sz w:val="21"/>
                <w:szCs w:val="21"/>
                <w:highlight w:val="none"/>
              </w:rPr>
              <w:t>见合同附件格式。</w:t>
            </w:r>
          </w:p>
        </w:tc>
      </w:tr>
      <w:tr w14:paraId="052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7F520F2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1.4.2</w:t>
            </w:r>
          </w:p>
        </w:tc>
        <w:tc>
          <w:tcPr>
            <w:tcW w:w="831" w:type="pct"/>
            <w:vAlign w:val="center"/>
          </w:tcPr>
          <w:p w14:paraId="0A1CA79C">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是否接受</w:t>
            </w:r>
            <w:r>
              <w:rPr>
                <w:rFonts w:hint="eastAsia" w:ascii="Times New Roman" w:hAnsi="宋体"/>
                <w:bCs/>
                <w:szCs w:val="21"/>
                <w:highlight w:val="none"/>
              </w:rPr>
              <w:br w:type="textWrapping"/>
            </w:r>
            <w:r>
              <w:rPr>
                <w:rFonts w:ascii="Times New Roman" w:hAnsi="宋体"/>
                <w:bCs/>
                <w:szCs w:val="21"/>
                <w:highlight w:val="none"/>
              </w:rPr>
              <w:t>联合体投标</w:t>
            </w:r>
          </w:p>
        </w:tc>
        <w:tc>
          <w:tcPr>
            <w:tcW w:w="3668" w:type="pct"/>
            <w:vAlign w:val="center"/>
          </w:tcPr>
          <w:p w14:paraId="26A04C62">
            <w:pPr>
              <w:snapToGrid w:val="0"/>
              <w:spacing w:line="360" w:lineRule="exact"/>
              <w:rPr>
                <w:rFonts w:hint="eastAsia" w:ascii="宋体" w:hAnsi="宋体"/>
                <w:bCs/>
                <w:szCs w:val="21"/>
                <w:highlight w:val="none"/>
              </w:rPr>
            </w:pPr>
            <w:r>
              <w:rPr>
                <w:rFonts w:hint="eastAsia" w:ascii="宋体" w:hAnsi="宋体"/>
                <w:bCs/>
                <w:szCs w:val="21"/>
                <w:highlight w:val="none"/>
              </w:rPr>
              <w:t>□不接受</w:t>
            </w:r>
          </w:p>
          <w:p w14:paraId="7C32E4AD">
            <w:pPr>
              <w:snapToGrid w:val="0"/>
              <w:spacing w:line="360" w:lineRule="exact"/>
              <w:rPr>
                <w:rFonts w:hint="eastAsia" w:ascii="宋体" w:hAnsi="宋体"/>
                <w:bCs/>
                <w:szCs w:val="21"/>
                <w:highlight w:val="none"/>
              </w:rPr>
            </w:pPr>
            <w:r>
              <w:rPr>
                <w:rFonts w:ascii="Segoe UI Symbol" w:hAnsi="Segoe UI Symbol" w:cs="Segoe UI Symbol"/>
                <w:bCs/>
                <w:szCs w:val="21"/>
                <w:highlight w:val="none"/>
              </w:rPr>
              <w:t>☑</w:t>
            </w:r>
            <w:r>
              <w:rPr>
                <w:rFonts w:hint="eastAsia" w:ascii="宋体" w:hAnsi="宋体"/>
                <w:bCs/>
                <w:szCs w:val="21"/>
                <w:highlight w:val="none"/>
              </w:rPr>
              <w:t>接受，应满足下列要求：</w:t>
            </w:r>
          </w:p>
          <w:p w14:paraId="52FB8785">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（1）联合体所有成员数量不得超过3家；</w:t>
            </w:r>
          </w:p>
          <w:p w14:paraId="168ACEAA">
            <w:pPr>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bCs/>
                <w:szCs w:val="21"/>
                <w:highlight w:val="none"/>
              </w:rPr>
              <w:t>（2）联合体牵头人应具有交通运输主管部门核发的路基路面养护乙级（或甲级）资质，并至少承担路基路面养护施工</w:t>
            </w:r>
            <w:r>
              <w:rPr>
                <w:rFonts w:hint="eastAsia" w:ascii="宋体" w:hAnsi="宋体" w:cs="宋体"/>
                <w:bCs/>
                <w:szCs w:val="21"/>
                <w:highlight w:val="none"/>
              </w:rPr>
              <w:t>；</w:t>
            </w:r>
          </w:p>
          <w:p w14:paraId="0856CE23">
            <w:pPr>
              <w:adjustRightInd w:val="0"/>
              <w:snapToGrid w:val="0"/>
              <w:spacing w:line="360" w:lineRule="exact"/>
              <w:ind w:firstLine="420" w:firstLineChars="200"/>
              <w:rPr>
                <w:rFonts w:hint="eastAsia" w:ascii="宋体" w:hAnsi="宋体"/>
                <w:bCs/>
                <w:kern w:val="0"/>
                <w:szCs w:val="21"/>
                <w:highlight w:val="none"/>
                <w:lang w:val="zh-CN"/>
              </w:rPr>
            </w:pPr>
            <w:r>
              <w:rPr>
                <w:rFonts w:hint="eastAsia" w:ascii="宋体" w:hAnsi="宋体"/>
                <w:bCs/>
                <w:szCs w:val="21"/>
                <w:highlight w:val="none"/>
              </w:rPr>
              <w:t>（3）符合招标文件对联合体的其他要求。</w:t>
            </w:r>
          </w:p>
        </w:tc>
      </w:tr>
      <w:tr w14:paraId="1B4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F6C69D7">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1.4.3</w:t>
            </w:r>
          </w:p>
        </w:tc>
        <w:tc>
          <w:tcPr>
            <w:tcW w:w="831" w:type="pct"/>
            <w:vAlign w:val="center"/>
          </w:tcPr>
          <w:p w14:paraId="2D254FE6">
            <w:pPr>
              <w:adjustRightInd w:val="0"/>
              <w:snapToGrid w:val="0"/>
              <w:spacing w:line="360" w:lineRule="exact"/>
              <w:jc w:val="center"/>
              <w:rPr>
                <w:rFonts w:hint="eastAsia" w:ascii="Times New Roman" w:hAnsi="宋体"/>
                <w:bCs/>
                <w:kern w:val="0"/>
                <w:szCs w:val="21"/>
                <w:highlight w:val="none"/>
                <w:lang w:val="zh-CN"/>
              </w:rPr>
            </w:pPr>
            <w:r>
              <w:rPr>
                <w:rFonts w:ascii="Times New Roman" w:hAnsi="宋体"/>
                <w:bCs/>
                <w:kern w:val="0"/>
                <w:szCs w:val="21"/>
                <w:highlight w:val="none"/>
                <w:lang w:val="zh-CN"/>
              </w:rPr>
              <w:t>投标人不得</w:t>
            </w:r>
          </w:p>
          <w:p w14:paraId="0B76E886">
            <w:pPr>
              <w:adjustRightInd w:val="0"/>
              <w:snapToGrid w:val="0"/>
              <w:spacing w:line="360" w:lineRule="exact"/>
              <w:jc w:val="center"/>
              <w:rPr>
                <w:rFonts w:hint="eastAsia" w:ascii="Times New Roman" w:hAnsi="宋体"/>
                <w:bCs/>
                <w:kern w:val="0"/>
                <w:szCs w:val="21"/>
                <w:highlight w:val="none"/>
                <w:lang w:val="zh-CN"/>
              </w:rPr>
            </w:pPr>
            <w:r>
              <w:rPr>
                <w:rFonts w:ascii="Times New Roman" w:hAnsi="宋体"/>
                <w:bCs/>
                <w:kern w:val="0"/>
                <w:szCs w:val="21"/>
                <w:highlight w:val="none"/>
                <w:lang w:val="zh-CN"/>
              </w:rPr>
              <w:t>存在的</w:t>
            </w:r>
            <w:r>
              <w:rPr>
                <w:rFonts w:hint="eastAsia" w:ascii="Times New Roman" w:hAnsi="宋体"/>
                <w:bCs/>
                <w:kern w:val="0"/>
                <w:szCs w:val="21"/>
                <w:highlight w:val="none"/>
                <w:lang w:val="zh-CN"/>
              </w:rPr>
              <w:t>其他</w:t>
            </w:r>
          </w:p>
          <w:p w14:paraId="6BC31878">
            <w:pPr>
              <w:adjustRightInd w:val="0"/>
              <w:snapToGrid w:val="0"/>
              <w:spacing w:line="360" w:lineRule="exact"/>
              <w:jc w:val="center"/>
              <w:rPr>
                <w:rFonts w:ascii="Times New Roman" w:hAnsi="Times New Roman"/>
                <w:bCs/>
                <w:szCs w:val="21"/>
                <w:highlight w:val="none"/>
              </w:rPr>
            </w:pPr>
            <w:r>
              <w:rPr>
                <w:rFonts w:hint="eastAsia" w:ascii="Times New Roman" w:hAnsi="宋体"/>
                <w:bCs/>
                <w:kern w:val="0"/>
                <w:szCs w:val="21"/>
                <w:highlight w:val="none"/>
                <w:lang w:val="zh-CN"/>
              </w:rPr>
              <w:t>关联情况</w:t>
            </w:r>
          </w:p>
        </w:tc>
        <w:tc>
          <w:tcPr>
            <w:tcW w:w="3668" w:type="pct"/>
            <w:vAlign w:val="center"/>
          </w:tcPr>
          <w:p w14:paraId="368EB1D9">
            <w:pPr>
              <w:adjustRightInd w:val="0"/>
              <w:snapToGrid w:val="0"/>
              <w:spacing w:line="360" w:lineRule="exact"/>
              <w:ind w:firstLine="210" w:firstLineChars="100"/>
              <w:rPr>
                <w:rFonts w:hint="eastAsia" w:ascii="宋体" w:hAnsi="宋体"/>
                <w:bCs/>
                <w:kern w:val="0"/>
                <w:szCs w:val="21"/>
                <w:highlight w:val="none"/>
                <w:lang w:val="zh-CN"/>
              </w:rPr>
            </w:pPr>
            <w:r>
              <w:rPr>
                <w:rFonts w:hint="eastAsia" w:ascii="宋体" w:hAnsi="宋体"/>
                <w:bCs/>
                <w:kern w:val="0"/>
                <w:szCs w:val="21"/>
                <w:highlight w:val="none"/>
                <w:lang w:val="zh-CN"/>
              </w:rPr>
              <w:t>/</w:t>
            </w:r>
          </w:p>
        </w:tc>
      </w:tr>
      <w:tr w14:paraId="586B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74AD72C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1.4.4</w:t>
            </w:r>
          </w:p>
        </w:tc>
        <w:tc>
          <w:tcPr>
            <w:tcW w:w="831" w:type="pct"/>
            <w:vAlign w:val="center"/>
          </w:tcPr>
          <w:p w14:paraId="3D186334">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投标人不得存在的其他不良状况或不良信用</w:t>
            </w:r>
          </w:p>
        </w:tc>
        <w:tc>
          <w:tcPr>
            <w:tcW w:w="3668" w:type="pct"/>
            <w:vAlign w:val="center"/>
          </w:tcPr>
          <w:p w14:paraId="6BA29CED">
            <w:pPr>
              <w:adjustRightInd w:val="0"/>
              <w:snapToGrid w:val="0"/>
              <w:spacing w:line="360" w:lineRule="exact"/>
              <w:ind w:firstLine="210" w:firstLineChars="100"/>
              <w:rPr>
                <w:rFonts w:hint="eastAsia" w:ascii="宋体" w:hAnsi="宋体"/>
                <w:bCs/>
                <w:kern w:val="0"/>
                <w:szCs w:val="21"/>
                <w:highlight w:val="none"/>
              </w:rPr>
            </w:pPr>
            <w:r>
              <w:rPr>
                <w:rFonts w:hint="eastAsia" w:ascii="宋体" w:hAnsi="宋体"/>
                <w:bCs/>
                <w:kern w:val="0"/>
                <w:szCs w:val="21"/>
                <w:highlight w:val="none"/>
                <w:lang w:val="zh-CN"/>
              </w:rPr>
              <w:t>/</w:t>
            </w:r>
          </w:p>
        </w:tc>
      </w:tr>
      <w:tr w14:paraId="3535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7E2CA8D">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1.4.4（6）</w:t>
            </w:r>
          </w:p>
        </w:tc>
        <w:tc>
          <w:tcPr>
            <w:tcW w:w="831" w:type="pct"/>
            <w:vAlign w:val="center"/>
          </w:tcPr>
          <w:p w14:paraId="22812AB6">
            <w:pPr>
              <w:adjustRightInd w:val="0"/>
              <w:snapToGrid w:val="0"/>
              <w:spacing w:line="360" w:lineRule="exact"/>
              <w:jc w:val="center"/>
              <w:rPr>
                <w:rFonts w:hint="eastAsia" w:ascii="宋体" w:hAnsi="宋体"/>
                <w:bCs/>
                <w:szCs w:val="21"/>
                <w:highlight w:val="none"/>
              </w:rPr>
            </w:pPr>
            <w:r>
              <w:rPr>
                <w:rFonts w:hint="eastAsia" w:ascii="宋体" w:hAnsi="宋体"/>
                <w:bCs/>
                <w:color w:val="000000"/>
                <w:szCs w:val="21"/>
                <w:highlight w:val="none"/>
              </w:rPr>
              <w:t>行贿犯罪行为</w:t>
            </w:r>
          </w:p>
        </w:tc>
        <w:tc>
          <w:tcPr>
            <w:tcW w:w="3668" w:type="pct"/>
            <w:vAlign w:val="center"/>
          </w:tcPr>
          <w:p w14:paraId="50505764">
            <w:pPr>
              <w:adjustRightInd w:val="0"/>
              <w:snapToGrid w:val="0"/>
              <w:spacing w:line="360" w:lineRule="exact"/>
              <w:ind w:firstLine="210" w:firstLineChars="100"/>
              <w:rPr>
                <w:rFonts w:hint="eastAsia" w:ascii="宋体" w:hAnsi="宋体"/>
                <w:bCs/>
                <w:kern w:val="0"/>
                <w:szCs w:val="21"/>
                <w:highlight w:val="none"/>
                <w:lang w:val="zh-CN"/>
              </w:rPr>
            </w:pPr>
            <w:r>
              <w:rPr>
                <w:rFonts w:hint="eastAsia" w:ascii="宋体" w:hAnsi="宋体"/>
                <w:bCs/>
                <w:color w:val="000000"/>
                <w:szCs w:val="21"/>
                <w:highlight w:val="none"/>
              </w:rPr>
              <w:t>本目细化为：投标人或其法定代表人、拟委任的项目经理在近三年内有行贿犯罪行为的；</w:t>
            </w:r>
          </w:p>
        </w:tc>
      </w:tr>
      <w:tr w14:paraId="4691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EA15FE8">
            <w:pPr>
              <w:adjustRightInd w:val="0"/>
              <w:snapToGrid w:val="0"/>
              <w:spacing w:line="340" w:lineRule="exact"/>
              <w:jc w:val="center"/>
              <w:rPr>
                <w:rFonts w:hint="eastAsia" w:ascii="宋体" w:hAnsi="宋体" w:cs="宋体"/>
                <w:bCs/>
                <w:szCs w:val="21"/>
                <w:highlight w:val="none"/>
              </w:rPr>
            </w:pPr>
            <w:r>
              <w:rPr>
                <w:rFonts w:hint="eastAsia" w:ascii="宋体" w:hAnsi="宋体" w:cs="宋体"/>
                <w:bCs/>
                <w:szCs w:val="21"/>
                <w:highlight w:val="none"/>
              </w:rPr>
              <w:t>1</w:t>
            </w:r>
            <w:r>
              <w:rPr>
                <w:rFonts w:ascii="宋体" w:hAnsi="宋体" w:cs="宋体"/>
                <w:bCs/>
                <w:szCs w:val="21"/>
                <w:highlight w:val="none"/>
              </w:rPr>
              <w:t>.4.5</w:t>
            </w:r>
          </w:p>
        </w:tc>
        <w:tc>
          <w:tcPr>
            <w:tcW w:w="831" w:type="pct"/>
            <w:vAlign w:val="center"/>
          </w:tcPr>
          <w:p w14:paraId="7FE91042">
            <w:pPr>
              <w:adjustRightInd w:val="0"/>
              <w:snapToGrid w:val="0"/>
              <w:spacing w:line="360" w:lineRule="exact"/>
              <w:jc w:val="center"/>
              <w:rPr>
                <w:rFonts w:hint="eastAsia" w:ascii="宋体" w:hAnsi="宋体"/>
                <w:bCs/>
                <w:color w:val="000000"/>
                <w:szCs w:val="21"/>
                <w:highlight w:val="none"/>
              </w:rPr>
            </w:pPr>
            <w:r>
              <w:rPr>
                <w:rFonts w:ascii="宋体" w:hAnsi="宋体"/>
                <w:bCs/>
                <w:color w:val="000000"/>
                <w:szCs w:val="21"/>
                <w:highlight w:val="none"/>
              </w:rPr>
              <w:t>公路工程施工资质企业名录</w:t>
            </w:r>
          </w:p>
        </w:tc>
        <w:tc>
          <w:tcPr>
            <w:tcW w:w="3668" w:type="pct"/>
            <w:vAlign w:val="center"/>
          </w:tcPr>
          <w:p w14:paraId="2B21B109">
            <w:pPr>
              <w:adjustRightInd w:val="0"/>
              <w:snapToGrid w:val="0"/>
              <w:spacing w:line="360" w:lineRule="exact"/>
              <w:ind w:firstLine="210" w:firstLineChars="100"/>
              <w:rPr>
                <w:rFonts w:hint="eastAsia" w:ascii="宋体" w:hAnsi="宋体"/>
                <w:bCs/>
                <w:color w:val="000000"/>
                <w:szCs w:val="21"/>
                <w:highlight w:val="none"/>
              </w:rPr>
            </w:pPr>
            <w:r>
              <w:rPr>
                <w:rFonts w:hint="eastAsia" w:ascii="楷体" w:hAnsi="楷体" w:eastAsia="楷体"/>
                <w:color w:val="000000"/>
                <w:szCs w:val="21"/>
                <w:highlight w:val="none"/>
              </w:rPr>
              <w:t>本项目不适用</w:t>
            </w:r>
          </w:p>
        </w:tc>
      </w:tr>
      <w:tr w14:paraId="4E5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restart"/>
            <w:vAlign w:val="center"/>
          </w:tcPr>
          <w:p w14:paraId="2165801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1.10.2</w:t>
            </w:r>
          </w:p>
        </w:tc>
        <w:tc>
          <w:tcPr>
            <w:tcW w:w="831" w:type="pct"/>
            <w:vMerge w:val="restart"/>
            <w:vAlign w:val="center"/>
          </w:tcPr>
          <w:p w14:paraId="4DF0213D">
            <w:pPr>
              <w:adjustRightInd w:val="0"/>
              <w:snapToGrid w:val="0"/>
              <w:spacing w:line="360" w:lineRule="exact"/>
              <w:jc w:val="center"/>
              <w:rPr>
                <w:rFonts w:hint="eastAsia" w:ascii="宋体" w:hAnsi="宋体"/>
                <w:bCs/>
                <w:szCs w:val="21"/>
                <w:highlight w:val="none"/>
              </w:rPr>
            </w:pPr>
            <w:r>
              <w:rPr>
                <w:rFonts w:ascii="宋体" w:hAnsi="宋体"/>
                <w:bCs/>
                <w:szCs w:val="21"/>
                <w:highlight w:val="none"/>
              </w:rPr>
              <w:t>投标人</w:t>
            </w:r>
            <w:r>
              <w:rPr>
                <w:rFonts w:hint="eastAsia" w:ascii="宋体" w:hAnsi="宋体"/>
                <w:bCs/>
                <w:szCs w:val="21"/>
                <w:highlight w:val="none"/>
              </w:rPr>
              <w:t>在投标预备会提出问题</w:t>
            </w:r>
          </w:p>
        </w:tc>
        <w:tc>
          <w:tcPr>
            <w:tcW w:w="3668" w:type="pct"/>
            <w:vAlign w:val="center"/>
          </w:tcPr>
          <w:p w14:paraId="1037F90E">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时间：/</w:t>
            </w:r>
          </w:p>
        </w:tc>
      </w:tr>
      <w:tr w14:paraId="3D26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continue"/>
            <w:vAlign w:val="center"/>
          </w:tcPr>
          <w:p w14:paraId="77F0DEB7">
            <w:pPr>
              <w:adjustRightInd w:val="0"/>
              <w:snapToGrid w:val="0"/>
              <w:spacing w:line="340" w:lineRule="exact"/>
              <w:jc w:val="center"/>
              <w:rPr>
                <w:rFonts w:hint="eastAsia" w:ascii="宋体" w:hAnsi="宋体"/>
                <w:bCs/>
                <w:szCs w:val="21"/>
                <w:highlight w:val="none"/>
              </w:rPr>
            </w:pPr>
          </w:p>
        </w:tc>
        <w:tc>
          <w:tcPr>
            <w:tcW w:w="831" w:type="pct"/>
            <w:vMerge w:val="continue"/>
            <w:vAlign w:val="center"/>
          </w:tcPr>
          <w:p w14:paraId="6E9CFD53">
            <w:pPr>
              <w:adjustRightInd w:val="0"/>
              <w:snapToGrid w:val="0"/>
              <w:spacing w:line="360" w:lineRule="exact"/>
              <w:jc w:val="center"/>
              <w:rPr>
                <w:rFonts w:hint="eastAsia" w:ascii="宋体" w:hAnsi="宋体"/>
                <w:bCs/>
                <w:szCs w:val="21"/>
                <w:highlight w:val="none"/>
              </w:rPr>
            </w:pPr>
          </w:p>
        </w:tc>
        <w:tc>
          <w:tcPr>
            <w:tcW w:w="3668" w:type="pct"/>
            <w:vAlign w:val="center"/>
          </w:tcPr>
          <w:p w14:paraId="17AF5A42">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形式：/</w:t>
            </w:r>
          </w:p>
        </w:tc>
      </w:tr>
      <w:tr w14:paraId="529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0AEBAE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11</w:t>
            </w:r>
            <w:r>
              <w:rPr>
                <w:rFonts w:hint="eastAsia" w:ascii="宋体" w:hAnsi="宋体"/>
                <w:bCs/>
                <w:szCs w:val="21"/>
                <w:highlight w:val="none"/>
              </w:rPr>
              <w:t>.1</w:t>
            </w:r>
          </w:p>
        </w:tc>
        <w:tc>
          <w:tcPr>
            <w:tcW w:w="831" w:type="pct"/>
            <w:vAlign w:val="center"/>
          </w:tcPr>
          <w:p w14:paraId="4A443EB3">
            <w:pPr>
              <w:adjustRightInd w:val="0"/>
              <w:snapToGrid w:val="0"/>
              <w:spacing w:line="360" w:lineRule="exact"/>
              <w:jc w:val="center"/>
              <w:rPr>
                <w:rFonts w:hint="eastAsia" w:ascii="宋体" w:hAnsi="宋体"/>
                <w:bCs/>
                <w:szCs w:val="21"/>
                <w:highlight w:val="none"/>
              </w:rPr>
            </w:pPr>
            <w:r>
              <w:rPr>
                <w:rFonts w:hint="eastAsia" w:ascii="宋体" w:hAnsi="宋体" w:cs="宋体"/>
                <w:bCs/>
                <w:szCs w:val="21"/>
                <w:highlight w:val="none"/>
              </w:rPr>
              <w:t>分包</w:t>
            </w:r>
          </w:p>
        </w:tc>
        <w:tc>
          <w:tcPr>
            <w:tcW w:w="3668" w:type="pct"/>
            <w:vAlign w:val="center"/>
          </w:tcPr>
          <w:p w14:paraId="17054708">
            <w:pPr>
              <w:autoSpaceDE w:val="0"/>
              <w:autoSpaceDN w:val="0"/>
              <w:adjustRightInd w:val="0"/>
              <w:spacing w:line="360" w:lineRule="exact"/>
              <w:rPr>
                <w:rFonts w:hint="eastAsia" w:ascii="宋体" w:hAnsi="宋体"/>
                <w:bCs/>
                <w:color w:val="000000"/>
                <w:szCs w:val="21"/>
                <w:highlight w:val="none"/>
              </w:rPr>
            </w:pPr>
            <w:r>
              <w:rPr>
                <w:rFonts w:hint="eastAsia" w:ascii="宋体" w:hAnsi="宋体"/>
                <w:bCs/>
                <w:color w:val="000000"/>
                <w:szCs w:val="21"/>
                <w:highlight w:val="none"/>
              </w:rPr>
              <w:t>允许</w:t>
            </w:r>
          </w:p>
          <w:p w14:paraId="372647A0">
            <w:pPr>
              <w:autoSpaceDE w:val="0"/>
              <w:autoSpaceDN w:val="0"/>
              <w:adjustRightInd w:val="0"/>
              <w:spacing w:line="36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依照《公路工程施工分包管理办法》（交公路规〔2024〕2号）、《公路工程施工分包负面清单（2024年版）》（交办公路〔2024〕6号）等现行有关法律、行政法规规章及地方性法规的规定执行。</w:t>
            </w:r>
          </w:p>
        </w:tc>
      </w:tr>
      <w:tr w14:paraId="36C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2" w:hRule="atLeast"/>
          <w:jc w:val="center"/>
        </w:trPr>
        <w:tc>
          <w:tcPr>
            <w:tcW w:w="501" w:type="pct"/>
            <w:vAlign w:val="center"/>
          </w:tcPr>
          <w:p w14:paraId="73EAC31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2.1</w:t>
            </w:r>
          </w:p>
        </w:tc>
        <w:tc>
          <w:tcPr>
            <w:tcW w:w="831" w:type="pct"/>
            <w:vAlign w:val="center"/>
          </w:tcPr>
          <w:p w14:paraId="104BBB61">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构成招标文件的其他材料</w:t>
            </w:r>
          </w:p>
        </w:tc>
        <w:tc>
          <w:tcPr>
            <w:tcW w:w="3668" w:type="pct"/>
            <w:vAlign w:val="center"/>
          </w:tcPr>
          <w:p w14:paraId="7CD373E6">
            <w:pPr>
              <w:spacing w:line="360" w:lineRule="exact"/>
              <w:ind w:firstLine="420" w:firstLineChars="200"/>
              <w:rPr>
                <w:rFonts w:hint="eastAsia" w:ascii="宋体" w:hAnsi="宋体"/>
                <w:bCs/>
                <w:szCs w:val="21"/>
                <w:highlight w:val="none"/>
              </w:rPr>
            </w:pPr>
            <w:r>
              <w:rPr>
                <w:rFonts w:hint="eastAsia" w:ascii="宋体" w:hAnsi="宋体"/>
                <w:bCs/>
                <w:szCs w:val="21"/>
                <w:highlight w:val="none"/>
              </w:rPr>
              <w:t>施工图设计图纸（PDF 版）列在网盘（请注意区分大小写）中，请投标人自行下载。</w:t>
            </w:r>
          </w:p>
          <w:p w14:paraId="1821FBFF">
            <w:pPr>
              <w:spacing w:line="360" w:lineRule="exact"/>
              <w:ind w:firstLine="420" w:firstLineChars="200"/>
              <w:rPr>
                <w:rFonts w:hint="eastAsia" w:ascii="黑体" w:hAnsi="黑体" w:eastAsia="黑体"/>
                <w:bCs/>
                <w:szCs w:val="21"/>
                <w:highlight w:val="none"/>
              </w:rPr>
            </w:pPr>
            <w:bookmarkStart w:id="90" w:name="_Hlk190420848"/>
            <w:r>
              <w:rPr>
                <w:rFonts w:hint="eastAsia" w:ascii="黑体" w:hAnsi="黑体" w:eastAsia="黑体"/>
                <w:bCs/>
                <w:szCs w:val="21"/>
                <w:highlight w:val="none"/>
              </w:rPr>
              <w:t>延边州2024年国道珲阿公路圈河口岸至春景路口和英安镇至密江隧道等段路面改造工程施工YB25YH03、YB25YH04、YB25YH05标段</w:t>
            </w:r>
          </w:p>
          <w:p w14:paraId="6ACD1A4F">
            <w:pPr>
              <w:spacing w:line="36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 xml:space="preserve">链接: https://pan.baidu.com/s/1XH2YRMwvvJhxLoCdpw425g </w:t>
            </w:r>
          </w:p>
          <w:p w14:paraId="59773D23">
            <w:pPr>
              <w:spacing w:line="360" w:lineRule="exact"/>
              <w:ind w:firstLine="420" w:firstLineChars="200"/>
              <w:rPr>
                <w:rFonts w:hint="eastAsia" w:ascii="黑体" w:hAnsi="黑体" w:eastAsia="黑体"/>
                <w:bCs/>
                <w:szCs w:val="21"/>
                <w:highlight w:val="none"/>
              </w:rPr>
            </w:pPr>
            <w:r>
              <w:rPr>
                <w:bCs/>
                <w:highlight w:val="none"/>
              </w:rPr>
              <w:drawing>
                <wp:anchor distT="0" distB="0" distL="114300" distR="114300" simplePos="0" relativeHeight="251659264" behindDoc="0" locked="0" layoutInCell="1" allowOverlap="1">
                  <wp:simplePos x="0" y="0"/>
                  <wp:positionH relativeFrom="column">
                    <wp:posOffset>1463040</wp:posOffset>
                  </wp:positionH>
                  <wp:positionV relativeFrom="paragraph">
                    <wp:posOffset>185420</wp:posOffset>
                  </wp:positionV>
                  <wp:extent cx="439420" cy="439420"/>
                  <wp:effectExtent l="0" t="0" r="0" b="0"/>
                  <wp:wrapSquare wrapText="bothSides"/>
                  <wp:docPr id="7737627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6273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420" cy="439420"/>
                          </a:xfrm>
                          <a:prstGeom prst="rect">
                            <a:avLst/>
                          </a:prstGeom>
                          <a:noFill/>
                          <a:ln>
                            <a:noFill/>
                          </a:ln>
                        </pic:spPr>
                      </pic:pic>
                    </a:graphicData>
                  </a:graphic>
                </wp:anchor>
              </w:drawing>
            </w:r>
            <w:r>
              <w:rPr>
                <w:rFonts w:hint="eastAsia" w:ascii="黑体" w:hAnsi="黑体" w:eastAsia="黑体"/>
                <w:bCs/>
                <w:szCs w:val="21"/>
                <w:highlight w:val="none"/>
              </w:rPr>
              <w:t>提取码: jlwb</w:t>
            </w:r>
          </w:p>
          <w:p w14:paraId="4E714C0B">
            <w:pPr>
              <w:spacing w:line="360" w:lineRule="exact"/>
              <w:rPr>
                <w:rFonts w:hint="eastAsia" w:ascii="黑体" w:hAnsi="黑体" w:eastAsia="黑体"/>
                <w:bCs/>
                <w:szCs w:val="21"/>
                <w:highlight w:val="none"/>
              </w:rPr>
            </w:pPr>
          </w:p>
          <w:p w14:paraId="6B7F2426">
            <w:pPr>
              <w:spacing w:line="360" w:lineRule="exact"/>
              <w:rPr>
                <w:bCs/>
                <w:highlight w:val="none"/>
              </w:rPr>
            </w:pPr>
          </w:p>
          <w:bookmarkEnd w:id="90"/>
          <w:p w14:paraId="44602053">
            <w:pPr>
              <w:adjustRightInd w:val="0"/>
              <w:snapToGrid w:val="0"/>
              <w:spacing w:line="360" w:lineRule="exact"/>
              <w:rPr>
                <w:rFonts w:hint="eastAsia" w:ascii="宋体" w:hAnsi="宋体"/>
                <w:bCs/>
                <w:szCs w:val="21"/>
                <w:highlight w:val="none"/>
              </w:rPr>
            </w:pPr>
          </w:p>
        </w:tc>
      </w:tr>
      <w:tr w14:paraId="7B29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restart"/>
            <w:vAlign w:val="center"/>
          </w:tcPr>
          <w:p w14:paraId="3C571B2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2.2.1</w:t>
            </w:r>
          </w:p>
        </w:tc>
        <w:tc>
          <w:tcPr>
            <w:tcW w:w="831" w:type="pct"/>
            <w:vMerge w:val="restart"/>
            <w:vAlign w:val="center"/>
          </w:tcPr>
          <w:p w14:paraId="74BA6F5A">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投标人要求澄清招标文件</w:t>
            </w:r>
          </w:p>
        </w:tc>
        <w:tc>
          <w:tcPr>
            <w:tcW w:w="3668" w:type="pct"/>
            <w:vAlign w:val="center"/>
          </w:tcPr>
          <w:p w14:paraId="2F4EC004">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时间：递交投标文件截止之日10天前</w:t>
            </w:r>
          </w:p>
        </w:tc>
      </w:tr>
      <w:tr w14:paraId="2CD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continue"/>
            <w:vAlign w:val="center"/>
          </w:tcPr>
          <w:p w14:paraId="727FC582">
            <w:pPr>
              <w:adjustRightInd w:val="0"/>
              <w:snapToGrid w:val="0"/>
              <w:spacing w:line="340" w:lineRule="exact"/>
              <w:jc w:val="center"/>
              <w:rPr>
                <w:rFonts w:hint="eastAsia" w:ascii="宋体" w:hAnsi="宋体"/>
                <w:bCs/>
                <w:szCs w:val="21"/>
                <w:highlight w:val="none"/>
              </w:rPr>
            </w:pPr>
          </w:p>
        </w:tc>
        <w:tc>
          <w:tcPr>
            <w:tcW w:w="831" w:type="pct"/>
            <w:vMerge w:val="continue"/>
            <w:vAlign w:val="center"/>
          </w:tcPr>
          <w:p w14:paraId="2AC8FA26">
            <w:pPr>
              <w:adjustRightInd w:val="0"/>
              <w:snapToGrid w:val="0"/>
              <w:spacing w:line="360" w:lineRule="exact"/>
              <w:jc w:val="center"/>
              <w:rPr>
                <w:rFonts w:hint="eastAsia" w:ascii="Times New Roman" w:hAnsi="宋体"/>
                <w:bCs/>
                <w:szCs w:val="21"/>
                <w:highlight w:val="none"/>
              </w:rPr>
            </w:pPr>
          </w:p>
        </w:tc>
        <w:tc>
          <w:tcPr>
            <w:tcW w:w="3668" w:type="pct"/>
            <w:vAlign w:val="center"/>
          </w:tcPr>
          <w:p w14:paraId="7B314943">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形式：</w:t>
            </w:r>
            <w:r>
              <w:rPr>
                <w:rFonts w:hint="eastAsia"/>
                <w:bCs/>
                <w:szCs w:val="21"/>
                <w:highlight w:val="none"/>
              </w:rPr>
              <w:t>使用 CA 数字证书登录“电子交易平台”，在“投标答疑”菜单以书面形式要求招标人对招标文件予以澄清</w:t>
            </w:r>
          </w:p>
        </w:tc>
      </w:tr>
      <w:tr w14:paraId="4FF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E04625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2.2.2</w:t>
            </w:r>
          </w:p>
        </w:tc>
        <w:tc>
          <w:tcPr>
            <w:tcW w:w="831" w:type="pct"/>
            <w:vAlign w:val="center"/>
          </w:tcPr>
          <w:p w14:paraId="393C806A">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招标文件澄清发出的形式</w:t>
            </w:r>
          </w:p>
        </w:tc>
        <w:tc>
          <w:tcPr>
            <w:tcW w:w="3668" w:type="pct"/>
            <w:vAlign w:val="center"/>
          </w:tcPr>
          <w:p w14:paraId="611724F8">
            <w:pPr>
              <w:adjustRightInd w:val="0"/>
              <w:snapToGrid w:val="0"/>
              <w:spacing w:line="360" w:lineRule="exact"/>
              <w:ind w:firstLine="210" w:firstLineChars="100"/>
              <w:jc w:val="left"/>
              <w:rPr>
                <w:rFonts w:hint="eastAsia" w:ascii="宋体" w:hAnsi="宋体" w:cs="Consolas"/>
                <w:bCs/>
                <w:iCs/>
                <w:szCs w:val="21"/>
                <w:highlight w:val="none"/>
              </w:rPr>
            </w:pPr>
            <w:r>
              <w:rPr>
                <w:rFonts w:hint="eastAsia" w:ascii="宋体" w:hAnsi="宋体"/>
                <w:bCs/>
                <w:iCs/>
                <w:szCs w:val="21"/>
                <w:highlight w:val="none"/>
              </w:rPr>
              <w:t>通过“电子交易平台”发出招标文件澄清</w:t>
            </w:r>
          </w:p>
        </w:tc>
      </w:tr>
      <w:tr w14:paraId="310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63695D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2.3.</w:t>
            </w:r>
            <w:r>
              <w:rPr>
                <w:rFonts w:hint="eastAsia" w:ascii="宋体" w:hAnsi="宋体"/>
                <w:bCs/>
                <w:szCs w:val="21"/>
                <w:highlight w:val="none"/>
              </w:rPr>
              <w:t>1</w:t>
            </w:r>
          </w:p>
        </w:tc>
        <w:tc>
          <w:tcPr>
            <w:tcW w:w="831" w:type="pct"/>
            <w:vAlign w:val="center"/>
          </w:tcPr>
          <w:p w14:paraId="47203213">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招标文件修改发出的形式</w:t>
            </w:r>
          </w:p>
        </w:tc>
        <w:tc>
          <w:tcPr>
            <w:tcW w:w="3668" w:type="pct"/>
            <w:vAlign w:val="center"/>
          </w:tcPr>
          <w:p w14:paraId="392DE73B">
            <w:pPr>
              <w:adjustRightInd w:val="0"/>
              <w:snapToGrid w:val="0"/>
              <w:spacing w:line="360" w:lineRule="exact"/>
              <w:ind w:firstLine="210" w:firstLineChars="100"/>
              <w:rPr>
                <w:rFonts w:ascii="Consolas" w:hAnsi="Consolas" w:cs="Consolas"/>
                <w:bCs/>
                <w:i/>
                <w:szCs w:val="21"/>
                <w:highlight w:val="none"/>
              </w:rPr>
            </w:pPr>
            <w:r>
              <w:rPr>
                <w:rFonts w:hint="eastAsia" w:ascii="宋体" w:hAnsi="宋体"/>
                <w:bCs/>
                <w:iCs/>
                <w:szCs w:val="21"/>
                <w:highlight w:val="none"/>
              </w:rPr>
              <w:t>通过“电子交易平台”发出招标文件修改</w:t>
            </w:r>
          </w:p>
        </w:tc>
      </w:tr>
      <w:tr w14:paraId="59F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restart"/>
            <w:vAlign w:val="center"/>
          </w:tcPr>
          <w:p w14:paraId="4D130CB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2.3.2</w:t>
            </w:r>
          </w:p>
        </w:tc>
        <w:tc>
          <w:tcPr>
            <w:tcW w:w="831" w:type="pct"/>
            <w:vMerge w:val="restart"/>
            <w:vAlign w:val="center"/>
          </w:tcPr>
          <w:p w14:paraId="6EDCD7B2">
            <w:pPr>
              <w:adjustRightInd w:val="0"/>
              <w:snapToGrid w:val="0"/>
              <w:spacing w:line="360" w:lineRule="exact"/>
              <w:jc w:val="center"/>
              <w:rPr>
                <w:rFonts w:hint="eastAsia" w:ascii="宋体" w:hAnsi="宋体"/>
                <w:bCs/>
                <w:szCs w:val="21"/>
                <w:highlight w:val="none"/>
              </w:rPr>
            </w:pPr>
            <w:r>
              <w:rPr>
                <w:rFonts w:ascii="宋体" w:hAnsi="宋体"/>
                <w:bCs/>
                <w:szCs w:val="21"/>
                <w:highlight w:val="none"/>
              </w:rPr>
              <w:t>投标人确认收到招标文件</w:t>
            </w:r>
            <w:r>
              <w:rPr>
                <w:rFonts w:hint="eastAsia" w:ascii="宋体" w:hAnsi="宋体"/>
                <w:bCs/>
                <w:szCs w:val="21"/>
                <w:highlight w:val="none"/>
              </w:rPr>
              <w:t>修改</w:t>
            </w:r>
          </w:p>
        </w:tc>
        <w:tc>
          <w:tcPr>
            <w:tcW w:w="3668" w:type="pct"/>
            <w:vAlign w:val="center"/>
          </w:tcPr>
          <w:p w14:paraId="294BBF7A">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时间：收到修改后24小时内（以发出时间为准）</w:t>
            </w:r>
          </w:p>
        </w:tc>
      </w:tr>
      <w:tr w14:paraId="5012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continue"/>
            <w:vAlign w:val="center"/>
          </w:tcPr>
          <w:p w14:paraId="6AB9EC4B">
            <w:pPr>
              <w:adjustRightInd w:val="0"/>
              <w:snapToGrid w:val="0"/>
              <w:spacing w:line="340" w:lineRule="exact"/>
              <w:jc w:val="center"/>
              <w:rPr>
                <w:rFonts w:hint="eastAsia" w:ascii="宋体" w:hAnsi="宋体"/>
                <w:bCs/>
                <w:szCs w:val="21"/>
                <w:highlight w:val="none"/>
              </w:rPr>
            </w:pPr>
          </w:p>
        </w:tc>
        <w:tc>
          <w:tcPr>
            <w:tcW w:w="831" w:type="pct"/>
            <w:vMerge w:val="continue"/>
            <w:vAlign w:val="center"/>
          </w:tcPr>
          <w:p w14:paraId="79AAE61D">
            <w:pPr>
              <w:adjustRightInd w:val="0"/>
              <w:snapToGrid w:val="0"/>
              <w:spacing w:line="360" w:lineRule="exact"/>
              <w:jc w:val="center"/>
              <w:rPr>
                <w:rFonts w:hint="eastAsia" w:ascii="宋体" w:hAnsi="宋体"/>
                <w:bCs/>
                <w:szCs w:val="21"/>
                <w:highlight w:val="none"/>
              </w:rPr>
            </w:pPr>
          </w:p>
        </w:tc>
        <w:tc>
          <w:tcPr>
            <w:tcW w:w="3668" w:type="pct"/>
            <w:vAlign w:val="center"/>
          </w:tcPr>
          <w:p w14:paraId="2C4AE3D1">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形式：通过“电子交易平台”确认</w:t>
            </w:r>
          </w:p>
        </w:tc>
      </w:tr>
      <w:tr w14:paraId="2A0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74461E88">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3.1</w:t>
            </w:r>
            <w:r>
              <w:rPr>
                <w:rFonts w:hint="eastAsia" w:ascii="宋体" w:hAnsi="宋体"/>
                <w:bCs/>
                <w:szCs w:val="21"/>
                <w:highlight w:val="none"/>
              </w:rPr>
              <w:t>.1</w:t>
            </w:r>
          </w:p>
        </w:tc>
        <w:tc>
          <w:tcPr>
            <w:tcW w:w="831" w:type="pct"/>
            <w:vAlign w:val="center"/>
          </w:tcPr>
          <w:p w14:paraId="410E2D62">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投标文件</w:t>
            </w:r>
            <w:r>
              <w:rPr>
                <w:rFonts w:ascii="宋体" w:hAnsi="宋体"/>
                <w:bCs/>
                <w:szCs w:val="21"/>
                <w:highlight w:val="none"/>
              </w:rPr>
              <w:br w:type="textWrapping"/>
            </w:r>
            <w:r>
              <w:rPr>
                <w:rFonts w:hint="eastAsia" w:ascii="宋体" w:hAnsi="宋体"/>
                <w:bCs/>
                <w:szCs w:val="21"/>
                <w:highlight w:val="none"/>
              </w:rPr>
              <w:t>密封形式</w:t>
            </w:r>
          </w:p>
        </w:tc>
        <w:tc>
          <w:tcPr>
            <w:tcW w:w="3668" w:type="pct"/>
            <w:vAlign w:val="center"/>
          </w:tcPr>
          <w:p w14:paraId="57EFEAAE">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双信封</w:t>
            </w:r>
          </w:p>
        </w:tc>
      </w:tr>
      <w:tr w14:paraId="267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4EB449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3.1.1</w:t>
            </w:r>
          </w:p>
        </w:tc>
        <w:tc>
          <w:tcPr>
            <w:tcW w:w="831" w:type="pct"/>
            <w:vAlign w:val="center"/>
          </w:tcPr>
          <w:p w14:paraId="50B2661C">
            <w:pPr>
              <w:adjustRightInd w:val="0"/>
              <w:snapToGrid w:val="0"/>
              <w:spacing w:line="360" w:lineRule="exact"/>
              <w:jc w:val="center"/>
              <w:rPr>
                <w:rFonts w:hint="eastAsia" w:ascii="宋体" w:hAnsi="宋体"/>
                <w:bCs/>
                <w:szCs w:val="21"/>
                <w:highlight w:val="none"/>
              </w:rPr>
            </w:pPr>
            <w:r>
              <w:rPr>
                <w:rFonts w:ascii="宋体" w:hAnsi="宋体"/>
                <w:bCs/>
                <w:szCs w:val="21"/>
                <w:highlight w:val="none"/>
              </w:rPr>
              <w:t>构成投标文件的其他</w:t>
            </w:r>
            <w:r>
              <w:rPr>
                <w:rFonts w:hint="eastAsia" w:ascii="宋体" w:hAnsi="宋体"/>
                <w:bCs/>
                <w:szCs w:val="21"/>
                <w:highlight w:val="none"/>
              </w:rPr>
              <w:t>资料</w:t>
            </w:r>
          </w:p>
        </w:tc>
        <w:tc>
          <w:tcPr>
            <w:tcW w:w="3668" w:type="pct"/>
            <w:vAlign w:val="center"/>
          </w:tcPr>
          <w:p w14:paraId="67042E8A">
            <w:pPr>
              <w:adjustRightInd w:val="0"/>
              <w:snapToGrid w:val="0"/>
              <w:spacing w:line="360" w:lineRule="exact"/>
              <w:ind w:firstLine="210" w:firstLineChars="100"/>
              <w:rPr>
                <w:rFonts w:hint="eastAsia" w:ascii="宋体" w:hAnsi="宋体"/>
                <w:bCs/>
                <w:szCs w:val="21"/>
                <w:highlight w:val="none"/>
              </w:rPr>
            </w:pPr>
            <w:r>
              <w:rPr>
                <w:rFonts w:hint="eastAsia" w:ascii="宋体" w:hAnsi="宋体"/>
                <w:szCs w:val="21"/>
                <w:highlight w:val="none"/>
                <w:lang w:val="zh-CN"/>
              </w:rPr>
              <w:t>详见第九章“投标文件格式”</w:t>
            </w:r>
          </w:p>
        </w:tc>
      </w:tr>
      <w:tr w14:paraId="342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DDB8645">
            <w:pPr>
              <w:adjustRightInd w:val="0"/>
              <w:snapToGrid w:val="0"/>
              <w:spacing w:line="340" w:lineRule="exact"/>
              <w:jc w:val="center"/>
              <w:rPr>
                <w:rFonts w:hint="eastAsia" w:ascii="宋体" w:hAnsi="宋体"/>
                <w:bCs/>
                <w:szCs w:val="21"/>
                <w:highlight w:val="none"/>
              </w:rPr>
            </w:pPr>
            <w:bookmarkStart w:id="91" w:name="OLE_LINK134"/>
            <w:r>
              <w:rPr>
                <w:rFonts w:hint="eastAsia" w:ascii="宋体" w:hAnsi="宋体"/>
                <w:bCs/>
                <w:szCs w:val="21"/>
                <w:highlight w:val="none"/>
              </w:rPr>
              <w:t>3.2.1</w:t>
            </w:r>
            <w:bookmarkEnd w:id="91"/>
          </w:p>
        </w:tc>
        <w:tc>
          <w:tcPr>
            <w:tcW w:w="831" w:type="pct"/>
            <w:vAlign w:val="center"/>
          </w:tcPr>
          <w:p w14:paraId="29BAED38">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增值税税金</w:t>
            </w:r>
          </w:p>
          <w:p w14:paraId="032B4342">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的计算方法</w:t>
            </w:r>
          </w:p>
        </w:tc>
        <w:tc>
          <w:tcPr>
            <w:tcW w:w="3668" w:type="pct"/>
            <w:vAlign w:val="center"/>
          </w:tcPr>
          <w:p w14:paraId="2DBFDA26">
            <w:pPr>
              <w:adjustRightInd w:val="0"/>
              <w:snapToGrid w:val="0"/>
              <w:spacing w:line="360" w:lineRule="exact"/>
              <w:ind w:firstLine="210" w:firstLineChars="100"/>
              <w:rPr>
                <w:rFonts w:hint="eastAsia" w:ascii="宋体" w:hAnsi="宋体"/>
                <w:bCs/>
                <w:szCs w:val="21"/>
                <w:highlight w:val="none"/>
                <w:lang w:val="zh-CN"/>
              </w:rPr>
            </w:pPr>
            <w:r>
              <w:rPr>
                <w:rFonts w:hint="eastAsia" w:ascii="宋体" w:hAnsi="宋体"/>
                <w:bCs/>
                <w:szCs w:val="21"/>
                <w:highlight w:val="none"/>
                <w:lang w:val="zh-CN"/>
              </w:rPr>
              <w:t>/</w:t>
            </w:r>
          </w:p>
        </w:tc>
      </w:tr>
      <w:tr w14:paraId="024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4946895">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3.2.1</w:t>
            </w:r>
          </w:p>
        </w:tc>
        <w:tc>
          <w:tcPr>
            <w:tcW w:w="831" w:type="pct"/>
            <w:vAlign w:val="center"/>
          </w:tcPr>
          <w:p w14:paraId="2C7D1537">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工程量清单</w:t>
            </w:r>
            <w:r>
              <w:rPr>
                <w:rFonts w:ascii="宋体" w:hAnsi="宋体"/>
                <w:bCs/>
                <w:szCs w:val="21"/>
                <w:highlight w:val="none"/>
              </w:rPr>
              <w:br w:type="textWrapping"/>
            </w:r>
            <w:r>
              <w:rPr>
                <w:rFonts w:hint="eastAsia" w:ascii="宋体" w:hAnsi="宋体"/>
                <w:bCs/>
                <w:szCs w:val="21"/>
                <w:highlight w:val="none"/>
              </w:rPr>
              <w:t>的填写方式</w:t>
            </w:r>
          </w:p>
        </w:tc>
        <w:tc>
          <w:tcPr>
            <w:tcW w:w="3668" w:type="pct"/>
            <w:vAlign w:val="center"/>
          </w:tcPr>
          <w:p w14:paraId="55A3A6D6">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投标人按照招标人提供的工程量固化清单电子文件填写工程量清单</w:t>
            </w:r>
          </w:p>
        </w:tc>
      </w:tr>
      <w:tr w14:paraId="75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F7E6E0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3.2.3</w:t>
            </w:r>
          </w:p>
        </w:tc>
        <w:tc>
          <w:tcPr>
            <w:tcW w:w="831" w:type="pct"/>
            <w:vAlign w:val="center"/>
          </w:tcPr>
          <w:p w14:paraId="004EB70B">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报价方式</w:t>
            </w:r>
          </w:p>
        </w:tc>
        <w:tc>
          <w:tcPr>
            <w:tcW w:w="3668" w:type="pct"/>
            <w:vAlign w:val="center"/>
          </w:tcPr>
          <w:p w14:paraId="66D0DE96">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单价</w:t>
            </w:r>
          </w:p>
        </w:tc>
      </w:tr>
      <w:tr w14:paraId="124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7119A81">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3.2.6</w:t>
            </w:r>
          </w:p>
        </w:tc>
        <w:tc>
          <w:tcPr>
            <w:tcW w:w="831" w:type="pct"/>
            <w:vAlign w:val="center"/>
          </w:tcPr>
          <w:p w14:paraId="09611C83">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是否接受</w:t>
            </w:r>
          </w:p>
          <w:p w14:paraId="6D8F724D">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调价函</w:t>
            </w:r>
          </w:p>
        </w:tc>
        <w:tc>
          <w:tcPr>
            <w:tcW w:w="3668" w:type="pct"/>
            <w:tcBorders>
              <w:bottom w:val="single" w:color="auto" w:sz="4" w:space="0"/>
            </w:tcBorders>
            <w:vAlign w:val="center"/>
          </w:tcPr>
          <w:p w14:paraId="3320F453">
            <w:pPr>
              <w:pStyle w:val="34"/>
              <w:pBdr>
                <w:bottom w:val="none" w:color="auto" w:sz="0" w:space="0"/>
              </w:pBdr>
              <w:tabs>
                <w:tab w:val="clear" w:pos="4153"/>
                <w:tab w:val="clear" w:pos="8306"/>
              </w:tabs>
              <w:adjustRightInd w:val="0"/>
              <w:spacing w:line="360" w:lineRule="exact"/>
              <w:ind w:firstLine="210" w:firstLineChars="100"/>
              <w:jc w:val="both"/>
              <w:rPr>
                <w:rFonts w:hint="eastAsia" w:ascii="宋体" w:hAnsi="宋体"/>
                <w:bCs/>
                <w:kern w:val="2"/>
                <w:sz w:val="21"/>
                <w:szCs w:val="21"/>
                <w:highlight w:val="none"/>
              </w:rPr>
            </w:pPr>
            <w:r>
              <w:rPr>
                <w:rFonts w:ascii="宋体" w:hAnsi="宋体"/>
                <w:bCs/>
                <w:kern w:val="2"/>
                <w:sz w:val="21"/>
                <w:szCs w:val="21"/>
                <w:highlight w:val="none"/>
              </w:rPr>
              <w:t>否</w:t>
            </w:r>
          </w:p>
        </w:tc>
      </w:tr>
      <w:tr w14:paraId="6132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A1C30D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3.2.8</w:t>
            </w:r>
          </w:p>
        </w:tc>
        <w:tc>
          <w:tcPr>
            <w:tcW w:w="831" w:type="pct"/>
            <w:vAlign w:val="center"/>
          </w:tcPr>
          <w:p w14:paraId="668B32C6">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最高投标限价</w:t>
            </w:r>
          </w:p>
        </w:tc>
        <w:tc>
          <w:tcPr>
            <w:tcW w:w="3668" w:type="pct"/>
            <w:shd w:val="clear" w:color="auto" w:fill="auto"/>
            <w:vAlign w:val="center"/>
          </w:tcPr>
          <w:p w14:paraId="0BBD4D5E">
            <w:pPr>
              <w:widowControl/>
              <w:spacing w:line="360" w:lineRule="exact"/>
              <w:jc w:val="left"/>
              <w:rPr>
                <w:rFonts w:hint="eastAsia" w:ascii="黑体" w:hAnsi="黑体" w:eastAsia="黑体"/>
                <w:bCs/>
                <w:color w:val="000000"/>
                <w:szCs w:val="21"/>
                <w:highlight w:val="none"/>
              </w:rPr>
            </w:pPr>
            <w:r>
              <w:rPr>
                <w:rFonts w:hint="eastAsia" w:ascii="黑体" w:hAnsi="黑体" w:eastAsia="黑体"/>
                <w:bCs/>
                <w:szCs w:val="21"/>
                <w:highlight w:val="none"/>
              </w:rPr>
              <w:t>Y</w:t>
            </w:r>
            <w:bookmarkStart w:id="92" w:name="_Hlk187327636"/>
            <w:r>
              <w:rPr>
                <w:rFonts w:hint="eastAsia" w:ascii="黑体" w:hAnsi="黑体" w:eastAsia="黑体"/>
                <w:bCs/>
                <w:szCs w:val="21"/>
                <w:highlight w:val="none"/>
              </w:rPr>
              <w:t>B25YH03标段：最高投标限价38,128,250 元</w:t>
            </w:r>
            <w:bookmarkStart w:id="93" w:name="OLE_LINK43"/>
            <w:r>
              <w:rPr>
                <w:rFonts w:hint="eastAsia" w:ascii="黑体" w:hAnsi="黑体" w:eastAsia="黑体"/>
                <w:bCs/>
                <w:szCs w:val="21"/>
                <w:highlight w:val="none"/>
              </w:rPr>
              <w:t>（其中含暂列金额0元）</w:t>
            </w:r>
            <w:bookmarkEnd w:id="93"/>
          </w:p>
          <w:p w14:paraId="784DD979">
            <w:pPr>
              <w:widowControl/>
              <w:spacing w:line="360" w:lineRule="exact"/>
              <w:jc w:val="left"/>
              <w:rPr>
                <w:rFonts w:hint="eastAsia" w:ascii="黑体" w:hAnsi="黑体" w:eastAsia="黑体"/>
                <w:bCs/>
                <w:color w:val="000000"/>
                <w:szCs w:val="21"/>
                <w:highlight w:val="none"/>
              </w:rPr>
            </w:pPr>
            <w:r>
              <w:rPr>
                <w:rFonts w:hint="eastAsia" w:ascii="黑体" w:hAnsi="黑体" w:eastAsia="黑体"/>
                <w:bCs/>
                <w:szCs w:val="21"/>
                <w:highlight w:val="none"/>
              </w:rPr>
              <w:t>YB25YH04标段：最高投标限价30,986,542元 （其中含暂列金额0元）</w:t>
            </w:r>
          </w:p>
          <w:p w14:paraId="0527C161">
            <w:pPr>
              <w:widowControl/>
              <w:adjustRightInd w:val="0"/>
              <w:snapToGrid w:val="0"/>
              <w:spacing w:line="360" w:lineRule="exact"/>
              <w:jc w:val="left"/>
              <w:rPr>
                <w:rFonts w:hint="eastAsia" w:ascii="黑体" w:hAnsi="黑体" w:eastAsia="黑体"/>
                <w:bCs/>
                <w:szCs w:val="21"/>
                <w:highlight w:val="none"/>
              </w:rPr>
            </w:pPr>
            <w:r>
              <w:rPr>
                <w:rFonts w:hint="eastAsia" w:ascii="黑体" w:hAnsi="黑体" w:eastAsia="黑体"/>
                <w:bCs/>
                <w:szCs w:val="21"/>
                <w:highlight w:val="none"/>
              </w:rPr>
              <w:t>YB25YH05标段：最高投标限价52,237,931 元（其中含暂列金额0元）</w:t>
            </w:r>
            <w:bookmarkEnd w:id="92"/>
          </w:p>
        </w:tc>
      </w:tr>
      <w:tr w14:paraId="3AF3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66033D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3.2.9</w:t>
            </w:r>
          </w:p>
        </w:tc>
        <w:tc>
          <w:tcPr>
            <w:tcW w:w="831" w:type="pct"/>
            <w:vAlign w:val="center"/>
          </w:tcPr>
          <w:p w14:paraId="13B2321A">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投标报价的</w:t>
            </w:r>
            <w:r>
              <w:rPr>
                <w:rFonts w:ascii="宋体" w:hAnsi="宋体"/>
                <w:bCs/>
                <w:szCs w:val="21"/>
                <w:highlight w:val="none"/>
              </w:rPr>
              <w:br w:type="textWrapping"/>
            </w:r>
            <w:r>
              <w:rPr>
                <w:rFonts w:hint="eastAsia" w:ascii="宋体" w:hAnsi="宋体"/>
                <w:bCs/>
                <w:szCs w:val="21"/>
                <w:highlight w:val="none"/>
              </w:rPr>
              <w:t>其他要求</w:t>
            </w:r>
          </w:p>
        </w:tc>
        <w:tc>
          <w:tcPr>
            <w:tcW w:w="3668" w:type="pct"/>
            <w:vAlign w:val="center"/>
          </w:tcPr>
          <w:p w14:paraId="3638C53F">
            <w:pPr>
              <w:adjustRightInd w:val="0"/>
              <w:snapToGrid w:val="0"/>
              <w:spacing w:line="360" w:lineRule="exact"/>
              <w:rPr>
                <w:rFonts w:hint="eastAsia" w:ascii="黑体" w:hAnsi="黑体" w:eastAsia="黑体"/>
                <w:bCs/>
                <w:szCs w:val="21"/>
                <w:highlight w:val="none"/>
              </w:rPr>
            </w:pPr>
            <w:bookmarkStart w:id="94" w:name="OLE_LINK38"/>
            <w:r>
              <w:rPr>
                <w:rFonts w:hint="eastAsia" w:ascii="黑体" w:hAnsi="黑体" w:eastAsia="黑体"/>
                <w:bCs/>
                <w:szCs w:val="21"/>
                <w:highlight w:val="none"/>
              </w:rPr>
              <w:t>/</w:t>
            </w:r>
            <w:bookmarkEnd w:id="94"/>
          </w:p>
        </w:tc>
      </w:tr>
      <w:tr w14:paraId="144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4E8A6C8">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1</w:t>
            </w:r>
          </w:p>
        </w:tc>
        <w:tc>
          <w:tcPr>
            <w:tcW w:w="831" w:type="pct"/>
            <w:vAlign w:val="center"/>
          </w:tcPr>
          <w:p w14:paraId="5C53207E">
            <w:pPr>
              <w:adjustRightInd w:val="0"/>
              <w:snapToGrid w:val="0"/>
              <w:spacing w:line="360" w:lineRule="exact"/>
              <w:jc w:val="center"/>
              <w:rPr>
                <w:rFonts w:hint="eastAsia" w:ascii="宋体" w:hAnsi="宋体"/>
                <w:bCs/>
                <w:szCs w:val="21"/>
                <w:highlight w:val="none"/>
              </w:rPr>
            </w:pPr>
            <w:r>
              <w:rPr>
                <w:rFonts w:ascii="宋体" w:hAnsi="宋体"/>
                <w:bCs/>
                <w:szCs w:val="21"/>
                <w:highlight w:val="none"/>
              </w:rPr>
              <w:t>投标保证金</w:t>
            </w:r>
          </w:p>
          <w:p w14:paraId="7C1279CE">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的递交</w:t>
            </w:r>
          </w:p>
        </w:tc>
        <w:tc>
          <w:tcPr>
            <w:tcW w:w="3668" w:type="pct"/>
            <w:vAlign w:val="center"/>
          </w:tcPr>
          <w:p w14:paraId="3973E629">
            <w:pPr>
              <w:snapToGrid w:val="0"/>
              <w:spacing w:line="360" w:lineRule="exact"/>
              <w:ind w:firstLine="210" w:firstLineChars="100"/>
              <w:rPr>
                <w:rFonts w:hint="eastAsia" w:ascii="宋体" w:hAnsi="宋体"/>
                <w:bCs/>
                <w:szCs w:val="21"/>
                <w:highlight w:val="none"/>
              </w:rPr>
            </w:pPr>
            <w:r>
              <w:rPr>
                <w:rFonts w:hint="eastAsia" w:ascii="宋体" w:hAnsi="宋体"/>
                <w:bCs/>
                <w:kern w:val="0"/>
                <w:szCs w:val="21"/>
                <w:highlight w:val="none"/>
                <w:lang w:val="zh-CN"/>
              </w:rPr>
              <w:t>投标保证金的金额</w:t>
            </w:r>
            <w:r>
              <w:rPr>
                <w:rFonts w:hint="eastAsia" w:ascii="宋体" w:hAnsi="宋体"/>
                <w:bCs/>
                <w:szCs w:val="21"/>
                <w:highlight w:val="none"/>
              </w:rPr>
              <w:t>：</w:t>
            </w:r>
          </w:p>
          <w:p w14:paraId="2E517296">
            <w:pPr>
              <w:snapToGrid w:val="0"/>
              <w:spacing w:line="360" w:lineRule="exact"/>
              <w:ind w:firstLine="210" w:firstLineChars="100"/>
              <w:rPr>
                <w:rFonts w:hint="eastAsia" w:ascii="黑体" w:hAnsi="黑体" w:eastAsia="黑体"/>
                <w:bCs/>
                <w:szCs w:val="21"/>
                <w:highlight w:val="none"/>
              </w:rPr>
            </w:pPr>
            <w:bookmarkStart w:id="95" w:name="OLE_LINK66"/>
            <w:bookmarkStart w:id="96" w:name="OLE_LINK39"/>
            <w:r>
              <w:rPr>
                <w:rFonts w:hint="eastAsia" w:ascii="黑体" w:hAnsi="黑体" w:eastAsia="黑体"/>
                <w:bCs/>
                <w:szCs w:val="21"/>
                <w:highlight w:val="none"/>
              </w:rPr>
              <w:t>YB25YH03标段</w:t>
            </w:r>
            <w:bookmarkEnd w:id="95"/>
            <w:r>
              <w:rPr>
                <w:rFonts w:hint="eastAsia" w:ascii="黑体" w:hAnsi="黑体" w:eastAsia="黑体"/>
                <w:bCs/>
                <w:szCs w:val="21"/>
                <w:highlight w:val="none"/>
              </w:rPr>
              <w:t>：30万元</w:t>
            </w:r>
          </w:p>
          <w:p w14:paraId="05A5B292">
            <w:pPr>
              <w:snapToGrid w:val="0"/>
              <w:spacing w:line="36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YB25YH04标段：30万元</w:t>
            </w:r>
          </w:p>
          <w:p w14:paraId="40C048DB">
            <w:pPr>
              <w:snapToGrid w:val="0"/>
              <w:spacing w:line="36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YB25YH05标段：50万元</w:t>
            </w:r>
          </w:p>
          <w:bookmarkEnd w:id="96"/>
          <w:p w14:paraId="2BB7CDC8">
            <w:pPr>
              <w:adjustRightInd w:val="0"/>
              <w:snapToGrid w:val="0"/>
              <w:spacing w:line="360" w:lineRule="exact"/>
              <w:ind w:left="21" w:leftChars="10" w:firstLine="210" w:firstLineChars="100"/>
              <w:jc w:val="left"/>
              <w:rPr>
                <w:rFonts w:hint="eastAsia" w:ascii="宋体" w:hAnsi="宋体"/>
                <w:bCs/>
                <w:szCs w:val="21"/>
                <w:highlight w:val="none"/>
              </w:rPr>
            </w:pPr>
            <w:bookmarkStart w:id="97" w:name="OLE_LINK30"/>
            <w:bookmarkStart w:id="98" w:name="OLE_LINK59"/>
            <w:r>
              <w:rPr>
                <w:rFonts w:hint="eastAsia" w:ascii="宋体" w:hAnsi="宋体"/>
                <w:bCs/>
                <w:szCs w:val="21"/>
                <w:highlight w:val="none"/>
              </w:rPr>
              <w:t>投标保证金的形式：现金、支票或在吉林省公共资源交易一体化平台开展电子保函担保业务的第三方服务机构提供的电子保函。</w:t>
            </w:r>
          </w:p>
          <w:bookmarkEnd w:id="97"/>
          <w:p w14:paraId="455E2B6D">
            <w:pPr>
              <w:adjustRightInd w:val="0"/>
              <w:snapToGrid w:val="0"/>
              <w:spacing w:line="360" w:lineRule="exact"/>
              <w:ind w:left="21" w:leftChars="10" w:firstLine="420" w:firstLineChars="200"/>
              <w:jc w:val="left"/>
              <w:rPr>
                <w:rFonts w:hint="eastAsia" w:ascii="宋体" w:hAnsi="宋体"/>
                <w:bCs/>
                <w:szCs w:val="21"/>
                <w:highlight w:val="none"/>
              </w:rPr>
            </w:pPr>
            <w:r>
              <w:rPr>
                <w:rFonts w:ascii="宋体" w:hAnsi="宋体"/>
                <w:bCs/>
                <w:szCs w:val="21"/>
                <w:highlight w:val="none"/>
              </w:rPr>
              <w:fldChar w:fldCharType="begin"/>
            </w:r>
            <w:r>
              <w:rPr>
                <w:rFonts w:ascii="宋体" w:hAnsi="宋体"/>
                <w:bCs/>
                <w:szCs w:val="21"/>
                <w:highlight w:val="none"/>
              </w:rPr>
              <w:instrText xml:space="preserve"> </w:instrText>
            </w:r>
            <w:r>
              <w:rPr>
                <w:rFonts w:hint="eastAsia" w:ascii="宋体" w:hAnsi="宋体"/>
                <w:bCs/>
                <w:szCs w:val="21"/>
                <w:highlight w:val="none"/>
              </w:rPr>
              <w:instrText xml:space="preserve">= 1 \* GB3</w:instrText>
            </w:r>
            <w:r>
              <w:rPr>
                <w:rFonts w:ascii="宋体" w:hAnsi="宋体"/>
                <w:bCs/>
                <w:szCs w:val="21"/>
                <w:highlight w:val="none"/>
              </w:rPr>
              <w:instrText xml:space="preserve"> </w:instrText>
            </w:r>
            <w:r>
              <w:rPr>
                <w:rFonts w:ascii="宋体" w:hAnsi="宋体"/>
                <w:bCs/>
                <w:szCs w:val="21"/>
                <w:highlight w:val="none"/>
              </w:rPr>
              <w:fldChar w:fldCharType="separate"/>
            </w:r>
            <w:r>
              <w:rPr>
                <w:rFonts w:hint="eastAsia" w:ascii="宋体" w:hAnsi="宋体"/>
                <w:bCs/>
                <w:szCs w:val="21"/>
                <w:highlight w:val="none"/>
              </w:rPr>
              <w:t>①</w:t>
            </w:r>
            <w:r>
              <w:rPr>
                <w:rFonts w:ascii="宋体" w:hAnsi="宋体"/>
                <w:bCs/>
                <w:szCs w:val="21"/>
                <w:highlight w:val="none"/>
              </w:rPr>
              <w:fldChar w:fldCharType="end"/>
            </w:r>
            <w:r>
              <w:rPr>
                <w:rFonts w:hint="eastAsia" w:ascii="宋体" w:hAnsi="宋体"/>
                <w:bCs/>
                <w:szCs w:val="21"/>
                <w:highlight w:val="none"/>
              </w:rPr>
              <w:t>采用现金或支票形式的：应由投标人的基本账户一次性汇入招标人指定账户。投标人</w:t>
            </w:r>
            <w:r>
              <w:rPr>
                <w:rFonts w:ascii="宋体" w:hAnsi="宋体"/>
                <w:bCs/>
                <w:szCs w:val="21"/>
                <w:highlight w:val="none"/>
              </w:rPr>
              <w:t>应保证</w:t>
            </w:r>
            <w:r>
              <w:rPr>
                <w:rFonts w:hint="eastAsia" w:ascii="宋体" w:hAnsi="宋体"/>
                <w:bCs/>
                <w:szCs w:val="21"/>
                <w:highlight w:val="none"/>
              </w:rPr>
              <w:t>上述款项</w:t>
            </w:r>
            <w:r>
              <w:rPr>
                <w:rFonts w:ascii="宋体" w:hAnsi="宋体"/>
                <w:bCs/>
                <w:szCs w:val="21"/>
                <w:highlight w:val="none"/>
              </w:rPr>
              <w:t>在</w:t>
            </w:r>
            <w:r>
              <w:rPr>
                <w:rFonts w:hint="eastAsia" w:ascii="宋体" w:hAnsi="宋体"/>
                <w:bCs/>
                <w:szCs w:val="21"/>
                <w:highlight w:val="none"/>
              </w:rPr>
              <w:t>投标截止时间前</w:t>
            </w:r>
            <w:r>
              <w:rPr>
                <w:rFonts w:ascii="宋体" w:hAnsi="宋体"/>
                <w:bCs/>
                <w:szCs w:val="21"/>
                <w:highlight w:val="none"/>
              </w:rPr>
              <w:t>到达</w:t>
            </w:r>
            <w:r>
              <w:rPr>
                <w:rFonts w:hint="eastAsia" w:ascii="宋体" w:hAnsi="宋体"/>
                <w:bCs/>
                <w:szCs w:val="21"/>
                <w:highlight w:val="none"/>
              </w:rPr>
              <w:t>招</w:t>
            </w:r>
            <w:r>
              <w:rPr>
                <w:rFonts w:ascii="宋体" w:hAnsi="宋体"/>
                <w:bCs/>
                <w:szCs w:val="21"/>
                <w:highlight w:val="none"/>
              </w:rPr>
              <w:t>标人指定账户，否则视为</w:t>
            </w:r>
            <w:r>
              <w:rPr>
                <w:rFonts w:hint="eastAsia" w:ascii="宋体" w:hAnsi="宋体"/>
                <w:bCs/>
                <w:szCs w:val="21"/>
                <w:highlight w:val="none"/>
              </w:rPr>
              <w:t>投</w:t>
            </w:r>
            <w:r>
              <w:rPr>
                <w:rFonts w:ascii="宋体" w:hAnsi="宋体"/>
                <w:bCs/>
                <w:szCs w:val="21"/>
                <w:highlight w:val="none"/>
              </w:rPr>
              <w:t>标保证金无效。</w:t>
            </w:r>
          </w:p>
          <w:p w14:paraId="48B4D029">
            <w:pPr>
              <w:spacing w:line="36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招标人指定的银行及账号如下：</w:t>
            </w:r>
          </w:p>
          <w:p w14:paraId="5BA28D62">
            <w:pPr>
              <w:spacing w:line="36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 xml:space="preserve">开户名称：吉林省伟邦公路技术有限公司 </w:t>
            </w:r>
          </w:p>
          <w:p w14:paraId="0616D64D">
            <w:pPr>
              <w:spacing w:line="36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 xml:space="preserve">开户银行：建设银行九台支行 </w:t>
            </w:r>
          </w:p>
          <w:p w14:paraId="3527F874">
            <w:pPr>
              <w:spacing w:line="360" w:lineRule="exact"/>
              <w:ind w:left="441" w:leftChars="210"/>
              <w:jc w:val="left"/>
              <w:rPr>
                <w:rFonts w:hint="eastAsia" w:ascii="宋体" w:hAnsi="宋体"/>
                <w:bCs/>
                <w:szCs w:val="21"/>
                <w:highlight w:val="none"/>
              </w:rPr>
            </w:pPr>
            <w:r>
              <w:rPr>
                <w:rFonts w:hint="eastAsia" w:ascii="黑体" w:hAnsi="黑体" w:eastAsia="黑体"/>
                <w:bCs/>
                <w:szCs w:val="21"/>
                <w:highlight w:val="none"/>
              </w:rPr>
              <w:t>银行账号：22001390100055001391</w:t>
            </w:r>
            <w:r>
              <w:rPr>
                <w:rFonts w:ascii="黑体" w:hAnsi="黑体" w:eastAsia="黑体"/>
                <w:bCs/>
                <w:szCs w:val="21"/>
                <w:highlight w:val="none"/>
              </w:rPr>
              <w:cr/>
            </w:r>
            <w:r>
              <w:rPr>
                <w:rFonts w:hint="eastAsia" w:ascii="宋体" w:hAnsi="宋体"/>
                <w:bCs/>
                <w:szCs w:val="21"/>
                <w:highlight w:val="none"/>
              </w:rPr>
              <w:t>银行转账业务备注栏填写：</w:t>
            </w:r>
            <w:r>
              <w:rPr>
                <w:rFonts w:hint="eastAsia" w:ascii="黑体" w:hAnsi="黑体" w:eastAsia="黑体"/>
                <w:bCs/>
                <w:szCs w:val="21"/>
                <w:highlight w:val="none"/>
              </w:rPr>
              <w:t>“延边珲阿线圈河口岸施工招标</w:t>
            </w:r>
            <w:r>
              <w:rPr>
                <w:rFonts w:hint="eastAsia" w:ascii="黑体" w:hAnsi="黑体" w:eastAsia="黑体"/>
                <w:bCs/>
                <w:szCs w:val="21"/>
                <w:highlight w:val="none"/>
                <w:u w:val="single"/>
              </w:rPr>
              <w:t xml:space="preserve">  </w:t>
            </w:r>
            <w:r>
              <w:rPr>
                <w:rFonts w:hint="eastAsia" w:ascii="黑体" w:hAnsi="黑体" w:eastAsia="黑体"/>
                <w:bCs/>
                <w:szCs w:val="21"/>
                <w:highlight w:val="none"/>
              </w:rPr>
              <w:t>标段投标保证金”</w:t>
            </w:r>
            <w:r>
              <w:rPr>
                <w:rFonts w:hint="eastAsia" w:ascii="宋体" w:hAnsi="宋体"/>
                <w:bCs/>
                <w:szCs w:val="21"/>
                <w:highlight w:val="none"/>
              </w:rPr>
              <w:t>。</w:t>
            </w:r>
          </w:p>
          <w:p w14:paraId="5973419F">
            <w:pPr>
              <w:widowControl/>
              <w:spacing w:line="360" w:lineRule="exact"/>
              <w:ind w:left="21" w:leftChars="10" w:firstLine="420" w:firstLineChars="200"/>
              <w:jc w:val="left"/>
              <w:rPr>
                <w:rFonts w:hint="eastAsia" w:ascii="宋体" w:hAnsi="宋体"/>
                <w:bCs/>
                <w:szCs w:val="21"/>
                <w:highlight w:val="none"/>
              </w:rPr>
            </w:pPr>
            <w:r>
              <w:rPr>
                <w:rFonts w:ascii="宋体" w:hAnsi="宋体"/>
                <w:bCs/>
                <w:szCs w:val="21"/>
                <w:highlight w:val="none"/>
              </w:rPr>
              <w:fldChar w:fldCharType="begin"/>
            </w:r>
            <w:r>
              <w:rPr>
                <w:rFonts w:ascii="宋体" w:hAnsi="宋体"/>
                <w:bCs/>
                <w:szCs w:val="21"/>
                <w:highlight w:val="none"/>
              </w:rPr>
              <w:instrText xml:space="preserve"> </w:instrText>
            </w:r>
            <w:r>
              <w:rPr>
                <w:rFonts w:hint="eastAsia" w:ascii="宋体" w:hAnsi="宋体"/>
                <w:bCs/>
                <w:szCs w:val="21"/>
                <w:highlight w:val="none"/>
              </w:rPr>
              <w:instrText xml:space="preserve">= 2 \* GB3</w:instrText>
            </w:r>
            <w:r>
              <w:rPr>
                <w:rFonts w:ascii="宋体" w:hAnsi="宋体"/>
                <w:bCs/>
                <w:szCs w:val="21"/>
                <w:highlight w:val="none"/>
              </w:rPr>
              <w:instrText xml:space="preserve"> </w:instrText>
            </w:r>
            <w:r>
              <w:rPr>
                <w:rFonts w:ascii="宋体" w:hAnsi="宋体"/>
                <w:bCs/>
                <w:szCs w:val="21"/>
                <w:highlight w:val="none"/>
              </w:rPr>
              <w:fldChar w:fldCharType="separate"/>
            </w:r>
            <w:r>
              <w:rPr>
                <w:rFonts w:hint="eastAsia" w:ascii="宋体" w:hAnsi="宋体"/>
                <w:bCs/>
                <w:szCs w:val="21"/>
                <w:highlight w:val="none"/>
              </w:rPr>
              <w:t>②</w:t>
            </w:r>
            <w:r>
              <w:rPr>
                <w:rFonts w:ascii="宋体" w:hAnsi="宋体"/>
                <w:bCs/>
                <w:szCs w:val="21"/>
                <w:highlight w:val="none"/>
              </w:rPr>
              <w:fldChar w:fldCharType="end"/>
            </w:r>
            <w:r>
              <w:rPr>
                <w:rFonts w:hint="eastAsia" w:ascii="宋体" w:hAnsi="宋体"/>
                <w:bCs/>
                <w:szCs w:val="21"/>
                <w:highlight w:val="none"/>
              </w:rPr>
              <w:t>采用电子保函形式的：依据吉林省政务服务和数字化建设管理局《关于调整吉林省公共资源交易一体化平台电子保函担保业务的公告》  （http://www.jl.gov.cn/ggzy/etzgg/202501/t20250116_9034039.html），应采用在吉林省公共资源交易一体化平台开展电子保函担保业务的第三方服务机构提供的电子保函。</w:t>
            </w:r>
          </w:p>
          <w:p w14:paraId="53663D1F">
            <w:pPr>
              <w:widowControl/>
              <w:spacing w:line="360" w:lineRule="exact"/>
              <w:ind w:left="21" w:leftChars="10" w:firstLine="420" w:firstLineChars="200"/>
              <w:jc w:val="left"/>
              <w:rPr>
                <w:rFonts w:hint="eastAsia" w:ascii="宋体" w:hAnsi="宋体"/>
                <w:bCs/>
                <w:kern w:val="0"/>
                <w:szCs w:val="21"/>
                <w:highlight w:val="none"/>
                <w:lang w:val="zh-CN"/>
              </w:rPr>
            </w:pPr>
            <w:r>
              <w:rPr>
                <w:rFonts w:hint="eastAsia" w:ascii="宋体" w:hAnsi="宋体"/>
                <w:bCs/>
                <w:color w:val="000000"/>
                <w:szCs w:val="21"/>
                <w:highlight w:val="none"/>
              </w:rPr>
              <w:fldChar w:fldCharType="begin"/>
            </w:r>
            <w:r>
              <w:rPr>
                <w:rFonts w:hint="eastAsia" w:ascii="宋体" w:hAnsi="宋体"/>
                <w:bCs/>
                <w:color w:val="000000"/>
                <w:szCs w:val="21"/>
                <w:highlight w:val="none"/>
              </w:rPr>
              <w:instrText xml:space="preserve"> = 3 \* GB3 </w:instrText>
            </w:r>
            <w:r>
              <w:rPr>
                <w:rFonts w:hint="eastAsia" w:ascii="宋体" w:hAnsi="宋体"/>
                <w:bCs/>
                <w:color w:val="000000"/>
                <w:szCs w:val="21"/>
                <w:highlight w:val="none"/>
              </w:rPr>
              <w:fldChar w:fldCharType="separate"/>
            </w:r>
            <w:r>
              <w:rPr>
                <w:rFonts w:hint="eastAsia" w:ascii="宋体" w:hAnsi="宋体"/>
                <w:bCs/>
                <w:color w:val="000000"/>
                <w:szCs w:val="21"/>
                <w:highlight w:val="none"/>
              </w:rPr>
              <w:t>③</w:t>
            </w:r>
            <w:r>
              <w:rPr>
                <w:rFonts w:hint="eastAsia" w:ascii="宋体" w:hAnsi="宋体"/>
                <w:bCs/>
                <w:color w:val="000000"/>
                <w:szCs w:val="21"/>
                <w:highlight w:val="none"/>
              </w:rPr>
              <w:fldChar w:fldCharType="end"/>
            </w:r>
            <w:r>
              <w:rPr>
                <w:rFonts w:hint="eastAsia" w:ascii="黑体" w:hAnsi="黑体" w:eastAsia="黑体"/>
                <w:bCs/>
                <w:szCs w:val="21"/>
                <w:highlight w:val="none"/>
              </w:rPr>
              <w:t>参加多个标段投标的投标人必须按标段分别递交投标保证金。</w:t>
            </w:r>
            <w:bookmarkEnd w:id="98"/>
          </w:p>
        </w:tc>
      </w:tr>
      <w:tr w14:paraId="22D3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116705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3</w:t>
            </w:r>
          </w:p>
        </w:tc>
        <w:tc>
          <w:tcPr>
            <w:tcW w:w="831" w:type="pct"/>
            <w:vAlign w:val="center"/>
          </w:tcPr>
          <w:p w14:paraId="54DFB7D4">
            <w:pPr>
              <w:adjustRightInd w:val="0"/>
              <w:snapToGrid w:val="0"/>
              <w:spacing w:line="360" w:lineRule="exact"/>
              <w:jc w:val="center"/>
              <w:rPr>
                <w:rFonts w:hint="eastAsia" w:ascii="宋体" w:hAnsi="宋体"/>
                <w:bCs/>
                <w:szCs w:val="21"/>
                <w:highlight w:val="none"/>
              </w:rPr>
            </w:pPr>
            <w:r>
              <w:rPr>
                <w:bCs/>
                <w:szCs w:val="21"/>
                <w:highlight w:val="none"/>
              </w:rPr>
              <w:t>投标保证金的</w:t>
            </w:r>
            <w:r>
              <w:rPr>
                <w:rFonts w:hint="eastAsia"/>
                <w:bCs/>
                <w:szCs w:val="21"/>
                <w:highlight w:val="none"/>
              </w:rPr>
              <w:br w:type="textWrapping"/>
            </w:r>
            <w:r>
              <w:rPr>
                <w:bCs/>
                <w:szCs w:val="21"/>
                <w:highlight w:val="none"/>
              </w:rPr>
              <w:t>利息计算原则</w:t>
            </w:r>
          </w:p>
        </w:tc>
        <w:tc>
          <w:tcPr>
            <w:tcW w:w="3668" w:type="pct"/>
            <w:vAlign w:val="center"/>
          </w:tcPr>
          <w:p w14:paraId="259C2925">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（1）</w:t>
            </w:r>
            <w:r>
              <w:rPr>
                <w:rFonts w:ascii="宋体" w:hAnsi="宋体"/>
                <w:bCs/>
                <w:szCs w:val="21"/>
                <w:highlight w:val="none"/>
              </w:rPr>
              <w:t>计算利息的起始日期为投标截止当日，终止日期为招标人退还投标保证金日期的前一日；</w:t>
            </w:r>
          </w:p>
          <w:p w14:paraId="72E3294F">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（2）</w:t>
            </w:r>
            <w:r>
              <w:rPr>
                <w:rFonts w:ascii="宋体" w:hAnsi="宋体"/>
                <w:bCs/>
                <w:szCs w:val="21"/>
                <w:highlight w:val="none"/>
              </w:rPr>
              <w:t>投标保证金的利息按照第（1）款所述计息时间段内招标人指定汇入银行公告的活期存款利率计付，并扣除招标人汇款手续费；</w:t>
            </w:r>
          </w:p>
          <w:p w14:paraId="0FB4B6BC">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利息金额计算至分位，分以下尾数四舍五入。</w:t>
            </w:r>
          </w:p>
        </w:tc>
      </w:tr>
      <w:tr w14:paraId="095F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4D9D58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3.4.4</w:t>
            </w:r>
          </w:p>
        </w:tc>
        <w:tc>
          <w:tcPr>
            <w:tcW w:w="831" w:type="pct"/>
            <w:vAlign w:val="center"/>
          </w:tcPr>
          <w:p w14:paraId="03E194E8">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其他可以</w:t>
            </w:r>
            <w:r>
              <w:rPr>
                <w:rFonts w:ascii="宋体" w:hAnsi="宋体"/>
                <w:bCs/>
                <w:szCs w:val="21"/>
                <w:highlight w:val="none"/>
              </w:rPr>
              <w:br w:type="textWrapping"/>
            </w:r>
            <w:r>
              <w:rPr>
                <w:rFonts w:hint="eastAsia" w:ascii="宋体" w:hAnsi="宋体"/>
                <w:bCs/>
                <w:szCs w:val="21"/>
                <w:highlight w:val="none"/>
              </w:rPr>
              <w:t>不予退还</w:t>
            </w:r>
            <w:r>
              <w:rPr>
                <w:rFonts w:ascii="宋体" w:hAnsi="宋体"/>
                <w:bCs/>
                <w:szCs w:val="21"/>
                <w:highlight w:val="none"/>
              </w:rPr>
              <w:br w:type="textWrapping"/>
            </w:r>
            <w:r>
              <w:rPr>
                <w:rFonts w:hint="eastAsia" w:ascii="宋体" w:hAnsi="宋体"/>
                <w:bCs/>
                <w:szCs w:val="21"/>
                <w:highlight w:val="none"/>
              </w:rPr>
              <w:t>投标保证金情形</w:t>
            </w:r>
          </w:p>
        </w:tc>
        <w:tc>
          <w:tcPr>
            <w:tcW w:w="3668" w:type="pct"/>
            <w:vAlign w:val="center"/>
          </w:tcPr>
          <w:p w14:paraId="001A3B3D">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w:t>
            </w:r>
          </w:p>
        </w:tc>
      </w:tr>
      <w:tr w14:paraId="2CF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87FB68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3.5</w:t>
            </w:r>
          </w:p>
        </w:tc>
        <w:tc>
          <w:tcPr>
            <w:tcW w:w="831" w:type="pct"/>
            <w:vAlign w:val="center"/>
          </w:tcPr>
          <w:p w14:paraId="668A7C03">
            <w:pPr>
              <w:spacing w:line="360" w:lineRule="exact"/>
              <w:jc w:val="center"/>
              <w:rPr>
                <w:rFonts w:hint="eastAsia" w:ascii="宋体" w:hAnsi="宋体"/>
                <w:bCs/>
                <w:szCs w:val="21"/>
                <w:highlight w:val="none"/>
              </w:rPr>
            </w:pPr>
            <w:r>
              <w:rPr>
                <w:rFonts w:hint="eastAsia" w:ascii="Times New Roman" w:hAnsi="宋体"/>
                <w:bCs/>
                <w:szCs w:val="21"/>
                <w:highlight w:val="none"/>
              </w:rPr>
              <w:t>资格审查资料</w:t>
            </w:r>
            <w:r>
              <w:rPr>
                <w:rFonts w:ascii="Times New Roman" w:hAnsi="宋体"/>
                <w:bCs/>
                <w:szCs w:val="21"/>
                <w:highlight w:val="none"/>
              </w:rPr>
              <w:br w:type="textWrapping"/>
            </w:r>
            <w:r>
              <w:rPr>
                <w:rFonts w:hint="eastAsia" w:ascii="Times New Roman" w:hAnsi="宋体"/>
                <w:bCs/>
                <w:szCs w:val="21"/>
                <w:highlight w:val="none"/>
              </w:rPr>
              <w:t>的特殊要求</w:t>
            </w:r>
          </w:p>
        </w:tc>
        <w:tc>
          <w:tcPr>
            <w:tcW w:w="3668" w:type="pct"/>
            <w:vAlign w:val="center"/>
          </w:tcPr>
          <w:p w14:paraId="69C45B8D">
            <w:pPr>
              <w:autoSpaceDE w:val="0"/>
              <w:autoSpaceDN w:val="0"/>
              <w:adjustRightInd w:val="0"/>
              <w:snapToGrid w:val="0"/>
              <w:spacing w:line="360" w:lineRule="exact"/>
              <w:ind w:firstLine="210" w:firstLineChars="100"/>
              <w:rPr>
                <w:rFonts w:hint="eastAsia" w:ascii="宋体" w:hAnsi="宋体"/>
                <w:bCs/>
                <w:kern w:val="0"/>
                <w:szCs w:val="21"/>
                <w:highlight w:val="none"/>
                <w:lang w:val="zh-CN"/>
              </w:rPr>
            </w:pPr>
            <w:r>
              <w:rPr>
                <w:rFonts w:hint="eastAsia" w:ascii="宋体" w:hAnsi="宋体"/>
                <w:bCs/>
                <w:szCs w:val="21"/>
                <w:highlight w:val="none"/>
              </w:rPr>
              <w:t>有，具体要求：投标人须按招标文件第九章“投标文件格式”中规定的表格内容填写资格审查表，并按资格审查表下方的具体要求提供资格审查资料，以证明其满足本章第1.4款规定的资质、财务、业绩、信誉、人员等要求。</w:t>
            </w:r>
            <w:r>
              <w:rPr>
                <w:rFonts w:hint="eastAsia" w:ascii="黑体" w:hAnsi="黑体" w:eastAsia="黑体"/>
                <w:bCs/>
                <w:szCs w:val="21"/>
                <w:highlight w:val="none"/>
              </w:rPr>
              <w:t>招标文件中要求投标人提供的各类证照复印件均指彩色扫描件，其他资料的复印件可为黑白扫描件或彩色扫描件。</w:t>
            </w:r>
          </w:p>
        </w:tc>
      </w:tr>
      <w:tr w14:paraId="3F3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9D88FE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3.5.2</w:t>
            </w:r>
          </w:p>
        </w:tc>
        <w:tc>
          <w:tcPr>
            <w:tcW w:w="831" w:type="pct"/>
            <w:vAlign w:val="center"/>
          </w:tcPr>
          <w:p w14:paraId="6ECD90F3">
            <w:pPr>
              <w:adjustRightInd w:val="0"/>
              <w:snapToGrid w:val="0"/>
              <w:spacing w:line="360" w:lineRule="exact"/>
              <w:jc w:val="center"/>
              <w:rPr>
                <w:rFonts w:hint="eastAsia" w:ascii="宋体" w:hAnsi="宋体"/>
                <w:bCs/>
                <w:szCs w:val="21"/>
                <w:highlight w:val="none"/>
              </w:rPr>
            </w:pPr>
            <w:r>
              <w:rPr>
                <w:rFonts w:ascii="宋体" w:hAnsi="宋体"/>
                <w:bCs/>
                <w:szCs w:val="21"/>
                <w:highlight w:val="none"/>
              </w:rPr>
              <w:t>近年财务状况</w:t>
            </w:r>
          </w:p>
          <w:p w14:paraId="3415DF59">
            <w:pPr>
              <w:spacing w:line="360" w:lineRule="exact"/>
              <w:jc w:val="center"/>
              <w:rPr>
                <w:rFonts w:hint="eastAsia" w:ascii="宋体" w:hAnsi="宋体"/>
                <w:bCs/>
                <w:szCs w:val="21"/>
                <w:highlight w:val="none"/>
              </w:rPr>
            </w:pPr>
            <w:r>
              <w:rPr>
                <w:rFonts w:hint="eastAsia" w:ascii="宋体" w:hAnsi="宋体"/>
                <w:bCs/>
                <w:szCs w:val="21"/>
                <w:highlight w:val="none"/>
              </w:rPr>
              <w:t>所附证明材料</w:t>
            </w:r>
          </w:p>
        </w:tc>
        <w:tc>
          <w:tcPr>
            <w:tcW w:w="3668" w:type="pct"/>
            <w:vAlign w:val="center"/>
          </w:tcPr>
          <w:p w14:paraId="46261CEB">
            <w:pPr>
              <w:autoSpaceDE w:val="0"/>
              <w:autoSpaceDN w:val="0"/>
              <w:adjustRightInd w:val="0"/>
              <w:snapToGrid w:val="0"/>
              <w:spacing w:line="360" w:lineRule="exact"/>
              <w:ind w:firstLine="210" w:firstLineChars="100"/>
              <w:rPr>
                <w:rFonts w:hint="eastAsia" w:ascii="宋体" w:hAnsi="宋体"/>
                <w:bCs/>
                <w:kern w:val="0"/>
                <w:szCs w:val="21"/>
                <w:highlight w:val="none"/>
                <w:lang w:val="zh-CN"/>
              </w:rPr>
            </w:pPr>
            <w:r>
              <w:rPr>
                <w:rFonts w:hint="eastAsia" w:ascii="宋体" w:hAnsi="宋体"/>
                <w:bCs/>
                <w:kern w:val="0"/>
                <w:szCs w:val="21"/>
                <w:highlight w:val="none"/>
                <w:lang w:val="zh-CN"/>
              </w:rPr>
              <w:t>此处应附投标人（包括联合体各方）近三年（2022年～投标截止时间）具有良好的商业信誉和健全的财务会计制度的</w:t>
            </w:r>
            <w:r>
              <w:rPr>
                <w:rFonts w:hint="eastAsia" w:ascii="黑体" w:hAnsi="黑体" w:eastAsia="黑体"/>
                <w:bCs/>
                <w:kern w:val="0"/>
                <w:szCs w:val="21"/>
                <w:highlight w:val="none"/>
                <w:lang w:val="zh-CN"/>
              </w:rPr>
              <w:t>财务状况承诺函并加盖投标人（包括联合体各方）单位公章</w:t>
            </w:r>
            <w:r>
              <w:rPr>
                <w:rFonts w:hint="eastAsia" w:ascii="宋体" w:hAnsi="宋体"/>
                <w:bCs/>
                <w:kern w:val="0"/>
                <w:szCs w:val="21"/>
                <w:highlight w:val="none"/>
                <w:lang w:val="zh-CN"/>
              </w:rPr>
              <w:t>。除财务状况承诺函外，投标人无须再提供任何财务证明材料。</w:t>
            </w:r>
          </w:p>
        </w:tc>
      </w:tr>
      <w:tr w14:paraId="5192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7BD5CE5">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3.5.3</w:t>
            </w:r>
          </w:p>
        </w:tc>
        <w:tc>
          <w:tcPr>
            <w:tcW w:w="831" w:type="pct"/>
            <w:vAlign w:val="center"/>
          </w:tcPr>
          <w:p w14:paraId="76A18F3C">
            <w:pPr>
              <w:spacing w:line="360" w:lineRule="exact"/>
              <w:jc w:val="center"/>
              <w:rPr>
                <w:rFonts w:hint="eastAsia" w:ascii="宋体" w:hAnsi="宋体"/>
                <w:bCs/>
                <w:szCs w:val="21"/>
                <w:highlight w:val="none"/>
              </w:rPr>
            </w:pPr>
            <w:r>
              <w:rPr>
                <w:rFonts w:ascii="Times New Roman" w:hAnsi="宋体"/>
                <w:bCs/>
                <w:szCs w:val="21"/>
                <w:highlight w:val="none"/>
              </w:rPr>
              <w:t>近年完成的</w:t>
            </w:r>
            <w:r>
              <w:rPr>
                <w:rFonts w:hint="eastAsia" w:ascii="Times New Roman" w:hAnsi="宋体"/>
                <w:bCs/>
                <w:szCs w:val="21"/>
                <w:highlight w:val="none"/>
              </w:rPr>
              <w:br w:type="textWrapping"/>
            </w:r>
            <w:r>
              <w:rPr>
                <w:rFonts w:ascii="Times New Roman" w:hAnsi="宋体"/>
                <w:bCs/>
                <w:szCs w:val="21"/>
                <w:highlight w:val="none"/>
              </w:rPr>
              <w:t>类似项目</w:t>
            </w:r>
            <w:r>
              <w:rPr>
                <w:rFonts w:hint="eastAsia" w:ascii="Times New Roman" w:hAnsi="宋体"/>
                <w:bCs/>
                <w:szCs w:val="21"/>
                <w:highlight w:val="none"/>
              </w:rPr>
              <w:t>情况的时间要求</w:t>
            </w:r>
          </w:p>
        </w:tc>
        <w:tc>
          <w:tcPr>
            <w:tcW w:w="3668" w:type="pct"/>
            <w:vAlign w:val="center"/>
          </w:tcPr>
          <w:p w14:paraId="2F00ED08">
            <w:pPr>
              <w:autoSpaceDE w:val="0"/>
              <w:autoSpaceDN w:val="0"/>
              <w:adjustRightInd w:val="0"/>
              <w:snapToGrid w:val="0"/>
              <w:spacing w:line="360" w:lineRule="exact"/>
              <w:ind w:firstLine="210" w:firstLineChars="100"/>
              <w:rPr>
                <w:rFonts w:hint="eastAsia" w:ascii="宋体" w:hAnsi="宋体"/>
                <w:bCs/>
                <w:kern w:val="0"/>
                <w:szCs w:val="21"/>
                <w:highlight w:val="none"/>
                <w:lang w:val="zh-CN"/>
              </w:rPr>
            </w:pPr>
            <w:r>
              <w:rPr>
                <w:rFonts w:hint="eastAsia" w:ascii="宋体" w:hAnsi="宋体"/>
                <w:bCs/>
                <w:kern w:val="0"/>
                <w:szCs w:val="21"/>
                <w:highlight w:val="none"/>
              </w:rPr>
              <w:t>2020年1月1日至投标截止时间（两阶段验收工程以交工时间为准，一阶段验收工程以竣工验收时间为准）。</w:t>
            </w:r>
          </w:p>
        </w:tc>
      </w:tr>
      <w:tr w14:paraId="33A5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A45AB1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3.6.1</w:t>
            </w:r>
          </w:p>
        </w:tc>
        <w:tc>
          <w:tcPr>
            <w:tcW w:w="831" w:type="pct"/>
            <w:vAlign w:val="center"/>
          </w:tcPr>
          <w:p w14:paraId="2DC094FA">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是否允许递交</w:t>
            </w:r>
          </w:p>
          <w:p w14:paraId="50200094">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备选投标方案</w:t>
            </w:r>
          </w:p>
        </w:tc>
        <w:tc>
          <w:tcPr>
            <w:tcW w:w="3668" w:type="pct"/>
            <w:vAlign w:val="center"/>
          </w:tcPr>
          <w:p w14:paraId="76C30BB9">
            <w:pPr>
              <w:adjustRightInd w:val="0"/>
              <w:snapToGrid w:val="0"/>
              <w:spacing w:line="360" w:lineRule="exact"/>
              <w:ind w:firstLine="210" w:firstLineChars="100"/>
              <w:rPr>
                <w:rFonts w:hint="eastAsia" w:ascii="宋体" w:hAnsi="宋体"/>
                <w:bCs/>
                <w:szCs w:val="21"/>
                <w:highlight w:val="none"/>
              </w:rPr>
            </w:pPr>
            <w:r>
              <w:rPr>
                <w:rFonts w:ascii="宋体" w:hAnsi="宋体"/>
                <w:bCs/>
                <w:szCs w:val="21"/>
                <w:highlight w:val="none"/>
              </w:rPr>
              <w:t>不允许</w:t>
            </w:r>
          </w:p>
        </w:tc>
      </w:tr>
      <w:tr w14:paraId="47F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25369E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3.7.3</w:t>
            </w:r>
          </w:p>
        </w:tc>
        <w:tc>
          <w:tcPr>
            <w:tcW w:w="831" w:type="pct"/>
            <w:vAlign w:val="center"/>
          </w:tcPr>
          <w:p w14:paraId="1512F6AD">
            <w:pPr>
              <w:adjustRightInd w:val="0"/>
              <w:snapToGrid w:val="0"/>
              <w:spacing w:line="360" w:lineRule="exact"/>
              <w:jc w:val="center"/>
              <w:rPr>
                <w:rFonts w:hint="eastAsia" w:ascii="Times New Roman" w:hAnsi="宋体"/>
                <w:bCs/>
                <w:szCs w:val="21"/>
                <w:highlight w:val="none"/>
              </w:rPr>
            </w:pPr>
            <w:r>
              <w:rPr>
                <w:rFonts w:hint="eastAsia" w:ascii="宋体" w:hAnsi="宋体"/>
                <w:bCs/>
                <w:szCs w:val="21"/>
                <w:highlight w:val="none"/>
              </w:rPr>
              <w:t>投标文件的制作应满足规定</w:t>
            </w:r>
          </w:p>
        </w:tc>
        <w:tc>
          <w:tcPr>
            <w:tcW w:w="3668" w:type="pct"/>
            <w:vAlign w:val="center"/>
          </w:tcPr>
          <w:p w14:paraId="36FAF023">
            <w:pPr>
              <w:adjustRightInd w:val="0"/>
              <w:snapToGrid w:val="0"/>
              <w:spacing w:line="360" w:lineRule="exact"/>
              <w:ind w:firstLine="210" w:firstLineChars="100"/>
              <w:rPr>
                <w:rFonts w:hint="eastAsia" w:ascii="楷体" w:hAnsi="楷体" w:eastAsia="楷体"/>
                <w:szCs w:val="21"/>
                <w:highlight w:val="none"/>
              </w:rPr>
            </w:pPr>
            <w:r>
              <w:rPr>
                <w:rFonts w:hint="eastAsia" w:ascii="楷体" w:hAnsi="楷体" w:eastAsia="楷体"/>
                <w:szCs w:val="21"/>
                <w:highlight w:val="none"/>
              </w:rPr>
              <w:t>本项第（3）目修改如下：</w:t>
            </w:r>
          </w:p>
          <w:p w14:paraId="53DB336C">
            <w:pPr>
              <w:adjustRightInd w:val="0"/>
              <w:snapToGrid w:val="0"/>
              <w:spacing w:line="360" w:lineRule="exact"/>
              <w:ind w:firstLine="210" w:firstLineChars="100"/>
              <w:rPr>
                <w:rFonts w:hint="eastAsia" w:ascii="楷体" w:hAnsi="楷体" w:eastAsia="楷体"/>
                <w:szCs w:val="21"/>
                <w:highlight w:val="none"/>
              </w:rPr>
            </w:pPr>
            <w:r>
              <w:rPr>
                <w:rFonts w:hint="eastAsia" w:ascii="楷体" w:hAnsi="楷体" w:eastAsia="楷体"/>
                <w:szCs w:val="21"/>
                <w:highlight w:val="none"/>
              </w:rPr>
              <w:t>（3）投标文件中证明资料的“复印件”均为“原件的扫描件”。</w:t>
            </w:r>
          </w:p>
          <w:p w14:paraId="1B50A5BB">
            <w:pPr>
              <w:adjustRightInd w:val="0"/>
              <w:snapToGrid w:val="0"/>
              <w:spacing w:line="360" w:lineRule="exact"/>
              <w:ind w:firstLine="210" w:firstLineChars="100"/>
              <w:rPr>
                <w:rFonts w:hint="eastAsia" w:ascii="楷体" w:hAnsi="楷体" w:eastAsia="楷体"/>
                <w:szCs w:val="21"/>
                <w:highlight w:val="none"/>
              </w:rPr>
            </w:pPr>
            <w:r>
              <w:rPr>
                <w:rFonts w:hint="eastAsia" w:ascii="楷体" w:hAnsi="楷体" w:eastAsia="楷体"/>
                <w:szCs w:val="21"/>
                <w:highlight w:val="none"/>
              </w:rPr>
              <w:t>本项第（5）目修改如下：</w:t>
            </w:r>
          </w:p>
          <w:p w14:paraId="7FF2B532">
            <w:pPr>
              <w:adjustRightInd w:val="0"/>
              <w:snapToGrid w:val="0"/>
              <w:spacing w:line="360" w:lineRule="exact"/>
              <w:ind w:firstLine="210" w:firstLineChars="100"/>
              <w:rPr>
                <w:rFonts w:hint="eastAsia" w:ascii="宋体" w:hAnsi="宋体"/>
                <w:szCs w:val="21"/>
                <w:highlight w:val="none"/>
              </w:rPr>
            </w:pPr>
            <w:r>
              <w:rPr>
                <w:rFonts w:hint="eastAsia" w:ascii="宋体" w:hAnsi="宋体"/>
                <w:szCs w:val="21"/>
                <w:highlight w:val="none"/>
              </w:rPr>
              <w:t>（5）</w:t>
            </w:r>
            <w:r>
              <w:rPr>
                <w:rFonts w:hint="eastAsia" w:ascii="楷体" w:hAnsi="楷体" w:eastAsia="楷体"/>
                <w:szCs w:val="21"/>
                <w:highlight w:val="none"/>
              </w:rPr>
              <w:t>除有特殊说明外，</w:t>
            </w:r>
            <w:r>
              <w:rPr>
                <w:rFonts w:hint="eastAsia" w:ascii="宋体" w:hAnsi="宋体"/>
                <w:szCs w:val="21"/>
                <w:highlight w:val="none"/>
              </w:rPr>
              <w:t>第九章“投标文件格式”中要求盖单位章和（或）签字的地方，投标人均应使用CA数字证书加盖投标人的单位电子印章和（或）法定代表人的个人电子印章或电子签名章</w:t>
            </w:r>
            <w:r>
              <w:rPr>
                <w:rFonts w:hint="eastAsia" w:ascii="楷体" w:hAnsi="楷体" w:eastAsia="楷体"/>
                <w:szCs w:val="21"/>
                <w:highlight w:val="none"/>
              </w:rPr>
              <w:t>（投标人仅须在投标函上加盖投标人的单位电子印章，或加盖法定代表人的个人电子印章或电子签名章）</w:t>
            </w:r>
            <w:r>
              <w:rPr>
                <w:rFonts w:hint="eastAsia" w:ascii="宋体" w:hAnsi="宋体"/>
                <w:szCs w:val="21"/>
                <w:highlight w:val="none"/>
              </w:rPr>
              <w:t>。联合体投标的，由联合体牵头人按上述规定加盖联合体牵头人单位电子印章和（或）法定代表人的个人电子印章或电子签名章。</w:t>
            </w:r>
          </w:p>
          <w:p w14:paraId="1D1E3D32">
            <w:pPr>
              <w:adjustRightInd w:val="0"/>
              <w:snapToGrid w:val="0"/>
              <w:spacing w:line="360" w:lineRule="exact"/>
              <w:ind w:firstLine="210" w:firstLineChars="100"/>
              <w:rPr>
                <w:rFonts w:hint="eastAsia" w:ascii="楷体" w:hAnsi="楷体" w:eastAsia="楷体"/>
                <w:szCs w:val="21"/>
                <w:highlight w:val="none"/>
              </w:rPr>
            </w:pPr>
            <w:r>
              <w:rPr>
                <w:rFonts w:hint="eastAsia" w:ascii="楷体" w:hAnsi="楷体" w:eastAsia="楷体"/>
                <w:szCs w:val="21"/>
                <w:highlight w:val="none"/>
              </w:rPr>
              <w:t>第九章“投标文件格式”中授权委托书要求委托代理人签字的地方，投标人可使用CA数字证书加盖委托代理人的个人电子印章或电子签名章，或上传由委托代理人亲笔签字的电子扫描件（提供电子扫描件的投标人如中标，提供的纸质投标文件正本中须附对应原件）。</w:t>
            </w:r>
          </w:p>
          <w:p w14:paraId="138DF4F6">
            <w:pPr>
              <w:snapToGrid w:val="0"/>
              <w:spacing w:line="360" w:lineRule="exact"/>
              <w:ind w:firstLine="210" w:firstLineChars="100"/>
              <w:rPr>
                <w:rFonts w:hint="eastAsia" w:ascii="宋体" w:hAnsi="宋体"/>
                <w:bCs/>
                <w:szCs w:val="21"/>
                <w:highlight w:val="none"/>
              </w:rPr>
            </w:pPr>
            <w:r>
              <w:rPr>
                <w:rFonts w:hint="eastAsia" w:ascii="楷体" w:hAnsi="楷体" w:eastAsia="楷体"/>
                <w:szCs w:val="21"/>
                <w:highlight w:val="none"/>
              </w:rPr>
              <w:t>第九章“投标文件格式”中联合体协议书要求盖单位章和签字的地方，联合体各成员均应使用CA数字证书加盖联合体各成员的单位电子印章和（或）法定代表人的个人电子印章或电子签名章。</w:t>
            </w:r>
          </w:p>
        </w:tc>
      </w:tr>
      <w:tr w14:paraId="0846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08D0BC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4.2.3</w:t>
            </w:r>
          </w:p>
        </w:tc>
        <w:tc>
          <w:tcPr>
            <w:tcW w:w="831" w:type="pct"/>
            <w:vAlign w:val="center"/>
          </w:tcPr>
          <w:p w14:paraId="4E0A73F0">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是否退还</w:t>
            </w:r>
            <w:r>
              <w:rPr>
                <w:rFonts w:hint="eastAsia" w:ascii="Times New Roman" w:hAnsi="宋体"/>
                <w:bCs/>
                <w:szCs w:val="21"/>
                <w:highlight w:val="none"/>
              </w:rPr>
              <w:br w:type="textWrapping"/>
            </w:r>
            <w:r>
              <w:rPr>
                <w:rFonts w:ascii="Times New Roman" w:hAnsi="宋体"/>
                <w:bCs/>
                <w:szCs w:val="21"/>
                <w:highlight w:val="none"/>
              </w:rPr>
              <w:t>投标文件</w:t>
            </w:r>
          </w:p>
        </w:tc>
        <w:tc>
          <w:tcPr>
            <w:tcW w:w="3668" w:type="pct"/>
            <w:vAlign w:val="center"/>
          </w:tcPr>
          <w:p w14:paraId="020EAE6F">
            <w:pPr>
              <w:snapToGrid w:val="0"/>
              <w:spacing w:line="360" w:lineRule="exact"/>
              <w:ind w:firstLine="210" w:firstLineChars="100"/>
              <w:rPr>
                <w:rFonts w:hint="eastAsia" w:ascii="宋体" w:hAnsi="宋体"/>
                <w:bCs/>
                <w:color w:val="000000"/>
                <w:szCs w:val="21"/>
                <w:highlight w:val="none"/>
              </w:rPr>
            </w:pPr>
            <w:r>
              <w:rPr>
                <w:rFonts w:hint="eastAsia" w:ascii="宋体" w:hAnsi="宋体"/>
                <w:bCs/>
                <w:szCs w:val="21"/>
                <w:highlight w:val="none"/>
              </w:rPr>
              <w:t>否</w:t>
            </w:r>
          </w:p>
        </w:tc>
      </w:tr>
      <w:tr w14:paraId="4803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5FDC2AF">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5.1</w:t>
            </w:r>
          </w:p>
        </w:tc>
        <w:tc>
          <w:tcPr>
            <w:tcW w:w="831" w:type="pct"/>
            <w:vAlign w:val="center"/>
          </w:tcPr>
          <w:p w14:paraId="43226F5C">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开标时间和</w:t>
            </w:r>
          </w:p>
          <w:p w14:paraId="1B16E511">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地点</w:t>
            </w:r>
          </w:p>
        </w:tc>
        <w:tc>
          <w:tcPr>
            <w:tcW w:w="3668" w:type="pct"/>
            <w:vAlign w:val="center"/>
          </w:tcPr>
          <w:p w14:paraId="585E87A7">
            <w:pPr>
              <w:adjustRightInd w:val="0"/>
              <w:snapToGrid w:val="0"/>
              <w:spacing w:line="360" w:lineRule="exact"/>
              <w:ind w:firstLine="210" w:firstLineChars="100"/>
              <w:rPr>
                <w:rFonts w:hint="eastAsia" w:ascii="宋体" w:hAnsi="宋体"/>
                <w:bCs/>
                <w:szCs w:val="21"/>
                <w:highlight w:val="none"/>
              </w:rPr>
            </w:pPr>
            <w:r>
              <w:rPr>
                <w:rFonts w:ascii="宋体" w:hAnsi="宋体"/>
                <w:bCs/>
                <w:szCs w:val="21"/>
                <w:highlight w:val="none"/>
              </w:rPr>
              <w:t>投标文件第一个信封（商务及技术文件）开标时间：同投标截止时间</w:t>
            </w:r>
          </w:p>
          <w:p w14:paraId="3D8700A3">
            <w:pPr>
              <w:adjustRightInd w:val="0"/>
              <w:snapToGrid w:val="0"/>
              <w:spacing w:line="360" w:lineRule="exact"/>
              <w:ind w:firstLine="210" w:firstLineChars="100"/>
              <w:rPr>
                <w:rFonts w:hint="eastAsia" w:ascii="宋体" w:hAnsi="宋体"/>
                <w:bCs/>
                <w:szCs w:val="21"/>
                <w:highlight w:val="none"/>
              </w:rPr>
            </w:pPr>
            <w:r>
              <w:rPr>
                <w:rFonts w:ascii="宋体" w:hAnsi="宋体"/>
                <w:bCs/>
                <w:szCs w:val="21"/>
                <w:highlight w:val="none"/>
              </w:rPr>
              <w:t>投标文件第一个信封（商务及技术文件）</w:t>
            </w:r>
            <w:r>
              <w:rPr>
                <w:rFonts w:ascii="宋体" w:hAnsi="宋体"/>
                <w:bCs/>
                <w:spacing w:val="-4"/>
                <w:szCs w:val="21"/>
                <w:highlight w:val="none"/>
              </w:rPr>
              <w:t>开标地点：</w:t>
            </w:r>
            <w:r>
              <w:rPr>
                <w:rFonts w:hint="eastAsia" w:ascii="宋体" w:hAnsi="宋体"/>
                <w:bCs/>
                <w:spacing w:val="-4"/>
                <w:szCs w:val="21"/>
                <w:highlight w:val="none"/>
              </w:rPr>
              <w:t>同递交投标文件地点</w:t>
            </w:r>
          </w:p>
          <w:p w14:paraId="7F30476D">
            <w:pPr>
              <w:adjustRightInd w:val="0"/>
              <w:snapToGrid w:val="0"/>
              <w:spacing w:line="360" w:lineRule="exact"/>
              <w:ind w:firstLine="210" w:firstLineChars="100"/>
              <w:rPr>
                <w:rFonts w:hint="eastAsia" w:ascii="宋体" w:hAnsi="宋体"/>
                <w:bCs/>
                <w:szCs w:val="21"/>
                <w:highlight w:val="none"/>
              </w:rPr>
            </w:pPr>
            <w:r>
              <w:rPr>
                <w:rFonts w:ascii="宋体" w:hAnsi="宋体"/>
                <w:bCs/>
                <w:szCs w:val="21"/>
                <w:highlight w:val="none"/>
              </w:rPr>
              <w:t>投标文件第二个信封（</w:t>
            </w:r>
            <w:r>
              <w:rPr>
                <w:rFonts w:hint="eastAsia" w:ascii="宋体" w:hAnsi="宋体"/>
                <w:bCs/>
                <w:szCs w:val="21"/>
                <w:highlight w:val="none"/>
              </w:rPr>
              <w:t>报价文件</w:t>
            </w:r>
            <w:r>
              <w:rPr>
                <w:rFonts w:ascii="宋体" w:hAnsi="宋体"/>
                <w:bCs/>
                <w:szCs w:val="21"/>
                <w:highlight w:val="none"/>
              </w:rPr>
              <w:t>）开标时间：</w:t>
            </w:r>
            <w:r>
              <w:rPr>
                <w:rFonts w:hint="eastAsia" w:ascii="宋体" w:hAnsi="宋体"/>
                <w:bCs/>
                <w:szCs w:val="21"/>
                <w:highlight w:val="none"/>
              </w:rPr>
              <w:t>见第一章“招标公告”</w:t>
            </w:r>
          </w:p>
          <w:p w14:paraId="7A31151C">
            <w:pPr>
              <w:adjustRightInd w:val="0"/>
              <w:snapToGrid w:val="0"/>
              <w:spacing w:line="360" w:lineRule="exact"/>
              <w:ind w:firstLine="210" w:firstLineChars="100"/>
              <w:rPr>
                <w:rFonts w:hint="eastAsia" w:ascii="宋体" w:hAnsi="宋体"/>
                <w:bCs/>
                <w:spacing w:val="-4"/>
                <w:szCs w:val="21"/>
                <w:highlight w:val="none"/>
              </w:rPr>
            </w:pPr>
            <w:r>
              <w:rPr>
                <w:rFonts w:ascii="宋体" w:hAnsi="宋体"/>
                <w:bCs/>
                <w:szCs w:val="21"/>
                <w:highlight w:val="none"/>
              </w:rPr>
              <w:t>投标文件第</w:t>
            </w:r>
            <w:r>
              <w:rPr>
                <w:rFonts w:hint="eastAsia" w:ascii="宋体" w:hAnsi="宋体"/>
                <w:bCs/>
                <w:szCs w:val="21"/>
                <w:highlight w:val="none"/>
              </w:rPr>
              <w:t>二</w:t>
            </w:r>
            <w:r>
              <w:rPr>
                <w:rFonts w:ascii="宋体" w:hAnsi="宋体"/>
                <w:bCs/>
                <w:szCs w:val="21"/>
                <w:highlight w:val="none"/>
              </w:rPr>
              <w:t>个信封（</w:t>
            </w:r>
            <w:r>
              <w:rPr>
                <w:rFonts w:hint="eastAsia" w:ascii="宋体" w:hAnsi="宋体"/>
                <w:bCs/>
                <w:szCs w:val="21"/>
                <w:highlight w:val="none"/>
              </w:rPr>
              <w:t>报价文件</w:t>
            </w:r>
            <w:r>
              <w:rPr>
                <w:rFonts w:ascii="宋体" w:hAnsi="宋体"/>
                <w:bCs/>
                <w:szCs w:val="21"/>
                <w:highlight w:val="none"/>
              </w:rPr>
              <w:t>）</w:t>
            </w:r>
            <w:r>
              <w:rPr>
                <w:rFonts w:ascii="宋体" w:hAnsi="宋体"/>
                <w:bCs/>
                <w:spacing w:val="-4"/>
                <w:szCs w:val="21"/>
                <w:highlight w:val="none"/>
              </w:rPr>
              <w:t>开标地点</w:t>
            </w:r>
            <w:r>
              <w:rPr>
                <w:rFonts w:hint="eastAsia" w:ascii="宋体" w:hAnsi="宋体"/>
                <w:bCs/>
                <w:spacing w:val="-4"/>
                <w:szCs w:val="21"/>
                <w:highlight w:val="none"/>
              </w:rPr>
              <w:t>：</w:t>
            </w:r>
            <w:r>
              <w:rPr>
                <w:rFonts w:hint="eastAsia" w:ascii="宋体" w:hAnsi="宋体"/>
                <w:bCs/>
                <w:szCs w:val="21"/>
                <w:highlight w:val="none"/>
              </w:rPr>
              <w:t>见第一章“招标公告”</w:t>
            </w:r>
          </w:p>
        </w:tc>
      </w:tr>
      <w:tr w14:paraId="642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C26F1ED">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.2.3</w:t>
            </w:r>
          </w:p>
        </w:tc>
        <w:tc>
          <w:tcPr>
            <w:tcW w:w="831" w:type="pct"/>
            <w:vAlign w:val="center"/>
          </w:tcPr>
          <w:p w14:paraId="1D1BDDD4">
            <w:pPr>
              <w:adjustRightInd w:val="0"/>
              <w:snapToGrid w:val="0"/>
              <w:spacing w:line="360" w:lineRule="exact"/>
              <w:jc w:val="center"/>
              <w:rPr>
                <w:rFonts w:hint="eastAsia" w:ascii="Times New Roman" w:hAnsi="宋体"/>
                <w:bCs/>
                <w:szCs w:val="21"/>
                <w:highlight w:val="none"/>
              </w:rPr>
            </w:pPr>
            <w:r>
              <w:rPr>
                <w:rFonts w:hint="eastAsia" w:ascii="Times New Roman" w:hAnsi="宋体"/>
                <w:bCs/>
                <w:szCs w:val="21"/>
                <w:highlight w:val="none"/>
              </w:rPr>
              <w:t>投标文件第二个信封（报价文件）开标</w:t>
            </w:r>
          </w:p>
        </w:tc>
        <w:tc>
          <w:tcPr>
            <w:tcW w:w="3668" w:type="pct"/>
            <w:vAlign w:val="center"/>
          </w:tcPr>
          <w:p w14:paraId="0AFD1ACF">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本项第（2）（4）目修改为：</w:t>
            </w:r>
          </w:p>
          <w:p w14:paraId="2AFA28BA">
            <w:pPr>
              <w:adjustRightInd w:val="0"/>
              <w:snapToGrid w:val="0"/>
              <w:spacing w:line="360" w:lineRule="exact"/>
              <w:ind w:firstLine="210" w:firstLineChars="100"/>
              <w:rPr>
                <w:rFonts w:hint="eastAsia" w:ascii="楷体" w:hAnsi="楷体" w:eastAsia="楷体"/>
                <w:bCs/>
                <w:szCs w:val="21"/>
                <w:highlight w:val="none"/>
              </w:rPr>
            </w:pPr>
            <w:r>
              <w:rPr>
                <w:rFonts w:hint="eastAsia" w:ascii="楷体" w:hAnsi="楷体" w:eastAsia="楷体"/>
                <w:bCs/>
                <w:szCs w:val="21"/>
                <w:highlight w:val="none"/>
              </w:rPr>
              <w:t>（2）宣布通过投标文件第一个信封（商务及技术文件）评审的投标人名单；</w:t>
            </w:r>
          </w:p>
          <w:p w14:paraId="5119C17E">
            <w:pPr>
              <w:adjustRightInd w:val="0"/>
              <w:snapToGrid w:val="0"/>
              <w:spacing w:line="360" w:lineRule="exact"/>
              <w:ind w:firstLine="210" w:firstLineChars="100"/>
              <w:rPr>
                <w:rFonts w:hint="eastAsia" w:ascii="宋体" w:hAnsi="宋体"/>
                <w:bCs/>
                <w:szCs w:val="21"/>
                <w:highlight w:val="none"/>
              </w:rPr>
            </w:pPr>
            <w:r>
              <w:rPr>
                <w:rFonts w:hint="eastAsia" w:ascii="楷体" w:hAnsi="楷体" w:eastAsia="楷体"/>
                <w:bCs/>
                <w:szCs w:val="21"/>
                <w:highlight w:val="none"/>
              </w:rPr>
              <w:t>（4）通过投标文件第一个信封（商务及技术文件）评审的投标人代表解密加密的投标文件第二个信封（报价文件），导入并读取解密成功的投标文件第二个信封（报价文件）；</w:t>
            </w:r>
          </w:p>
        </w:tc>
      </w:tr>
      <w:tr w14:paraId="79D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92BE91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.3.1</w:t>
            </w:r>
          </w:p>
        </w:tc>
        <w:tc>
          <w:tcPr>
            <w:tcW w:w="831" w:type="pct"/>
            <w:vAlign w:val="center"/>
          </w:tcPr>
          <w:p w14:paraId="049B3E08">
            <w:pPr>
              <w:adjustRightInd w:val="0"/>
              <w:snapToGrid w:val="0"/>
              <w:spacing w:line="360" w:lineRule="exact"/>
              <w:jc w:val="center"/>
              <w:rPr>
                <w:rFonts w:hint="eastAsia" w:ascii="Times New Roman" w:hAnsi="宋体"/>
                <w:bCs/>
                <w:szCs w:val="21"/>
                <w:highlight w:val="none"/>
              </w:rPr>
            </w:pPr>
            <w:r>
              <w:rPr>
                <w:rFonts w:hint="eastAsia" w:ascii="Times New Roman" w:hAnsi="宋体"/>
                <w:bCs/>
                <w:szCs w:val="21"/>
                <w:highlight w:val="none"/>
              </w:rPr>
              <w:t>开标补救措施</w:t>
            </w:r>
          </w:p>
        </w:tc>
        <w:tc>
          <w:tcPr>
            <w:tcW w:w="3668" w:type="pct"/>
            <w:vAlign w:val="center"/>
          </w:tcPr>
          <w:p w14:paraId="52A75E5F">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开标过程中因本章第5.3.2项、第5.3.3项所列原因，导致系统无法正常运行，将由“吉林省公共资源交易一体化平台”技术人员采取补救措施。</w:t>
            </w:r>
          </w:p>
        </w:tc>
      </w:tr>
      <w:tr w14:paraId="3A28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2ABFFD5">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6.1.1</w:t>
            </w:r>
          </w:p>
        </w:tc>
        <w:tc>
          <w:tcPr>
            <w:tcW w:w="831" w:type="pct"/>
            <w:vAlign w:val="center"/>
          </w:tcPr>
          <w:p w14:paraId="2B8271BC">
            <w:pPr>
              <w:adjustRightInd w:val="0"/>
              <w:snapToGrid w:val="0"/>
              <w:spacing w:line="360" w:lineRule="exact"/>
              <w:jc w:val="center"/>
              <w:rPr>
                <w:rFonts w:ascii="Times New Roman" w:hAnsi="Times New Roman"/>
                <w:bCs/>
                <w:szCs w:val="21"/>
                <w:highlight w:val="none"/>
              </w:rPr>
            </w:pPr>
            <w:r>
              <w:rPr>
                <w:rFonts w:ascii="Times New Roman" w:hAnsi="宋体"/>
                <w:bCs/>
                <w:szCs w:val="21"/>
                <w:highlight w:val="none"/>
              </w:rPr>
              <w:t>评标委员会</w:t>
            </w:r>
            <w:r>
              <w:rPr>
                <w:rFonts w:hint="eastAsia" w:ascii="Times New Roman" w:hAnsi="宋体"/>
                <w:bCs/>
                <w:szCs w:val="21"/>
                <w:highlight w:val="none"/>
              </w:rPr>
              <w:br w:type="textWrapping"/>
            </w:r>
            <w:r>
              <w:rPr>
                <w:rFonts w:ascii="Times New Roman" w:hAnsi="宋体"/>
                <w:bCs/>
                <w:szCs w:val="21"/>
                <w:highlight w:val="none"/>
              </w:rPr>
              <w:t>的组建</w:t>
            </w:r>
          </w:p>
        </w:tc>
        <w:tc>
          <w:tcPr>
            <w:tcW w:w="3668" w:type="pct"/>
            <w:vAlign w:val="center"/>
          </w:tcPr>
          <w:p w14:paraId="46520D97">
            <w:pPr>
              <w:adjustRightInd w:val="0"/>
              <w:snapToGrid w:val="0"/>
              <w:spacing w:line="360" w:lineRule="exact"/>
              <w:ind w:firstLine="210" w:firstLineChars="100"/>
              <w:rPr>
                <w:rFonts w:hint="eastAsia" w:ascii="宋体" w:hAnsi="宋体"/>
                <w:bCs/>
                <w:szCs w:val="21"/>
                <w:highlight w:val="none"/>
              </w:rPr>
            </w:pPr>
            <w:r>
              <w:rPr>
                <w:rFonts w:ascii="宋体" w:hAnsi="宋体"/>
                <w:bCs/>
                <w:szCs w:val="21"/>
                <w:highlight w:val="none"/>
              </w:rPr>
              <w:t>评标委员会构成：</w:t>
            </w:r>
            <w:r>
              <w:rPr>
                <w:rFonts w:hint="eastAsia" w:ascii="宋体" w:hAnsi="宋体"/>
                <w:bCs/>
                <w:szCs w:val="21"/>
                <w:highlight w:val="none"/>
              </w:rPr>
              <w:t>7</w:t>
            </w:r>
            <w:r>
              <w:rPr>
                <w:rFonts w:ascii="宋体" w:hAnsi="宋体"/>
                <w:bCs/>
                <w:szCs w:val="21"/>
                <w:highlight w:val="none"/>
              </w:rPr>
              <w:t>人，其中招标人代表</w:t>
            </w:r>
            <w:r>
              <w:rPr>
                <w:rFonts w:hint="eastAsia" w:ascii="宋体" w:hAnsi="宋体"/>
                <w:bCs/>
                <w:szCs w:val="21"/>
                <w:highlight w:val="none"/>
              </w:rPr>
              <w:t>2</w:t>
            </w:r>
            <w:r>
              <w:rPr>
                <w:rFonts w:ascii="宋体" w:hAnsi="宋体"/>
                <w:bCs/>
                <w:szCs w:val="21"/>
                <w:highlight w:val="none"/>
              </w:rPr>
              <w:t>人，专家</w:t>
            </w:r>
            <w:r>
              <w:rPr>
                <w:rFonts w:hint="eastAsia" w:ascii="宋体" w:hAnsi="宋体"/>
                <w:bCs/>
                <w:szCs w:val="21"/>
                <w:highlight w:val="none"/>
              </w:rPr>
              <w:t>5</w:t>
            </w:r>
            <w:r>
              <w:rPr>
                <w:rFonts w:ascii="宋体" w:hAnsi="宋体"/>
                <w:bCs/>
                <w:szCs w:val="21"/>
                <w:highlight w:val="none"/>
              </w:rPr>
              <w:t>人；</w:t>
            </w:r>
          </w:p>
          <w:p w14:paraId="54E040F5">
            <w:pPr>
              <w:adjustRightInd w:val="0"/>
              <w:snapToGrid w:val="0"/>
              <w:spacing w:line="360" w:lineRule="exact"/>
              <w:ind w:firstLine="210" w:firstLineChars="100"/>
              <w:rPr>
                <w:rFonts w:hint="eastAsia" w:ascii="宋体" w:hAnsi="宋体"/>
                <w:bCs/>
                <w:szCs w:val="21"/>
                <w:highlight w:val="none"/>
              </w:rPr>
            </w:pPr>
            <w:r>
              <w:rPr>
                <w:rFonts w:ascii="宋体" w:hAnsi="宋体"/>
                <w:bCs/>
                <w:szCs w:val="21"/>
                <w:highlight w:val="none"/>
              </w:rPr>
              <w:t>评标专家确定方式</w:t>
            </w:r>
            <w:r>
              <w:rPr>
                <w:rFonts w:hint="eastAsia" w:ascii="宋体" w:hAnsi="宋体"/>
                <w:bCs/>
                <w:szCs w:val="21"/>
                <w:highlight w:val="none"/>
              </w:rPr>
              <w:t>：依法从相应评标专家库中随机抽取。</w:t>
            </w:r>
          </w:p>
        </w:tc>
      </w:tr>
      <w:tr w14:paraId="7A9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A84C44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6.3.2</w:t>
            </w:r>
          </w:p>
        </w:tc>
        <w:tc>
          <w:tcPr>
            <w:tcW w:w="831" w:type="pct"/>
            <w:vAlign w:val="center"/>
          </w:tcPr>
          <w:p w14:paraId="626AC1F7">
            <w:pPr>
              <w:adjustRightInd w:val="0"/>
              <w:snapToGrid w:val="0"/>
              <w:spacing w:line="360" w:lineRule="exact"/>
              <w:jc w:val="center"/>
              <w:rPr>
                <w:rFonts w:hint="eastAsia" w:ascii="Times New Roman" w:hAnsi="宋体"/>
                <w:bCs/>
                <w:szCs w:val="21"/>
                <w:highlight w:val="none"/>
              </w:rPr>
            </w:pPr>
            <w:r>
              <w:rPr>
                <w:rFonts w:hint="eastAsia" w:ascii="Times New Roman" w:hAnsi="宋体"/>
                <w:bCs/>
                <w:szCs w:val="21"/>
                <w:highlight w:val="none"/>
              </w:rPr>
              <w:t>评标委员会</w:t>
            </w:r>
            <w:r>
              <w:rPr>
                <w:rFonts w:ascii="Times New Roman" w:hAnsi="宋体"/>
                <w:bCs/>
                <w:szCs w:val="21"/>
                <w:highlight w:val="none"/>
              </w:rPr>
              <w:br w:type="textWrapping"/>
            </w:r>
            <w:r>
              <w:rPr>
                <w:rFonts w:hint="eastAsia" w:ascii="Times New Roman" w:hAnsi="宋体"/>
                <w:bCs/>
                <w:szCs w:val="21"/>
                <w:highlight w:val="none"/>
              </w:rPr>
              <w:t>推荐中标候选人的人数</w:t>
            </w:r>
          </w:p>
        </w:tc>
        <w:tc>
          <w:tcPr>
            <w:tcW w:w="3668" w:type="pct"/>
            <w:vAlign w:val="center"/>
          </w:tcPr>
          <w:p w14:paraId="34A00955">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1名</w:t>
            </w:r>
          </w:p>
        </w:tc>
      </w:tr>
      <w:tr w14:paraId="677C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C8B8FF7">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7.1</w:t>
            </w:r>
          </w:p>
        </w:tc>
        <w:tc>
          <w:tcPr>
            <w:tcW w:w="831" w:type="pct"/>
            <w:vAlign w:val="center"/>
          </w:tcPr>
          <w:p w14:paraId="411EE88C">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中标候选人</w:t>
            </w:r>
          </w:p>
          <w:p w14:paraId="59CC1966">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公示媒介及</w:t>
            </w:r>
          </w:p>
          <w:p w14:paraId="05F75665">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期限</w:t>
            </w:r>
          </w:p>
        </w:tc>
        <w:tc>
          <w:tcPr>
            <w:tcW w:w="3668" w:type="pct"/>
            <w:vAlign w:val="center"/>
          </w:tcPr>
          <w:p w14:paraId="7CBA0939">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公示媒介：中国招标投标公共服务平台、吉林省公共资源交易中心网（同步推送到吉林省公共资源交易公共服务平台）、吉林省交通运输厅网站。</w:t>
            </w:r>
          </w:p>
          <w:p w14:paraId="0800DA2E">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公示期限：不少于3日</w:t>
            </w:r>
          </w:p>
          <w:p w14:paraId="23BEBD9A">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公示的其他内容：《投标文件关键内容摘录表》中公示的其他内容。</w:t>
            </w:r>
          </w:p>
        </w:tc>
      </w:tr>
      <w:tr w14:paraId="2AF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D813EE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7.4</w:t>
            </w:r>
          </w:p>
        </w:tc>
        <w:tc>
          <w:tcPr>
            <w:tcW w:w="831" w:type="pct"/>
            <w:vAlign w:val="center"/>
          </w:tcPr>
          <w:p w14:paraId="52580C79">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是否授权评标委员会确定中标人</w:t>
            </w:r>
          </w:p>
        </w:tc>
        <w:tc>
          <w:tcPr>
            <w:tcW w:w="3668" w:type="pct"/>
            <w:vAlign w:val="center"/>
          </w:tcPr>
          <w:p w14:paraId="16E359E6">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否</w:t>
            </w:r>
          </w:p>
        </w:tc>
      </w:tr>
      <w:tr w14:paraId="2A65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30DACFC">
            <w:pPr>
              <w:adjustRightInd w:val="0"/>
              <w:snapToGrid w:val="0"/>
              <w:spacing w:line="340" w:lineRule="exact"/>
              <w:jc w:val="center"/>
              <w:rPr>
                <w:rFonts w:hint="eastAsia" w:ascii="宋体" w:hAnsi="宋体"/>
                <w:bCs/>
                <w:szCs w:val="21"/>
                <w:highlight w:val="none"/>
                <w:u w:val="wave"/>
              </w:rPr>
            </w:pPr>
            <w:r>
              <w:rPr>
                <w:rFonts w:hint="eastAsia" w:ascii="宋体" w:hAnsi="宋体"/>
                <w:bCs/>
                <w:szCs w:val="21"/>
                <w:highlight w:val="none"/>
              </w:rPr>
              <w:t>7.6</w:t>
            </w:r>
          </w:p>
        </w:tc>
        <w:tc>
          <w:tcPr>
            <w:tcW w:w="831" w:type="pct"/>
            <w:vAlign w:val="center"/>
          </w:tcPr>
          <w:p w14:paraId="2EB21843">
            <w:pPr>
              <w:adjustRightInd w:val="0"/>
              <w:snapToGrid w:val="0"/>
              <w:spacing w:line="360" w:lineRule="exact"/>
              <w:jc w:val="center"/>
              <w:rPr>
                <w:rFonts w:hint="eastAsia" w:ascii="宋体" w:hAnsi="宋体"/>
                <w:bCs/>
                <w:szCs w:val="21"/>
                <w:highlight w:val="none"/>
                <w:u w:val="wave"/>
              </w:rPr>
            </w:pPr>
            <w:r>
              <w:rPr>
                <w:rFonts w:hint="eastAsia" w:ascii="宋体" w:hAnsi="宋体"/>
                <w:bCs/>
                <w:szCs w:val="21"/>
                <w:highlight w:val="none"/>
              </w:rPr>
              <w:t>中标结果公告</w:t>
            </w:r>
            <w:r>
              <w:rPr>
                <w:rFonts w:ascii="宋体" w:hAnsi="宋体"/>
                <w:bCs/>
                <w:szCs w:val="21"/>
                <w:highlight w:val="none"/>
              </w:rPr>
              <w:br w:type="textWrapping"/>
            </w:r>
            <w:r>
              <w:rPr>
                <w:rFonts w:hint="eastAsia" w:ascii="宋体" w:hAnsi="宋体"/>
                <w:bCs/>
                <w:szCs w:val="21"/>
                <w:highlight w:val="none"/>
              </w:rPr>
              <w:t>媒介及期限</w:t>
            </w:r>
          </w:p>
        </w:tc>
        <w:tc>
          <w:tcPr>
            <w:tcW w:w="3668" w:type="pct"/>
            <w:vAlign w:val="center"/>
          </w:tcPr>
          <w:p w14:paraId="01599E95">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公告媒介：中国招标投标公共服务平台、吉林省公共资源交易中心网（同步推送到吉林省公共资源交易公共服务平台）、吉林省交通运输厅网站。</w:t>
            </w:r>
          </w:p>
          <w:p w14:paraId="66255E3E">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公告期限：不少于3日</w:t>
            </w:r>
          </w:p>
          <w:p w14:paraId="429D5F7E">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公告的其他内容：/</w:t>
            </w:r>
          </w:p>
        </w:tc>
      </w:tr>
      <w:tr w14:paraId="557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AE60A4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7.7.1</w:t>
            </w:r>
          </w:p>
        </w:tc>
        <w:tc>
          <w:tcPr>
            <w:tcW w:w="831" w:type="pct"/>
            <w:vAlign w:val="center"/>
          </w:tcPr>
          <w:p w14:paraId="3624F9DE">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履约保证金</w:t>
            </w:r>
          </w:p>
        </w:tc>
        <w:tc>
          <w:tcPr>
            <w:tcW w:w="3668" w:type="pct"/>
            <w:vAlign w:val="center"/>
          </w:tcPr>
          <w:p w14:paraId="56536CA9">
            <w:pPr>
              <w:adjustRightInd w:val="0"/>
              <w:snapToGrid w:val="0"/>
              <w:spacing w:line="360" w:lineRule="exact"/>
              <w:rPr>
                <w:rFonts w:hint="eastAsia" w:ascii="宋体" w:hAnsi="宋体"/>
                <w:bCs/>
                <w:szCs w:val="21"/>
                <w:highlight w:val="none"/>
              </w:rPr>
            </w:pPr>
            <w:r>
              <w:rPr>
                <w:rFonts w:hint="eastAsia" w:ascii="宋体" w:hAnsi="宋体"/>
                <w:bCs/>
                <w:szCs w:val="21"/>
                <w:highlight w:val="none"/>
              </w:rPr>
              <w:t>是否要求中标人提交履约保证金：</w:t>
            </w:r>
          </w:p>
          <w:p w14:paraId="43929CB4">
            <w:pPr>
              <w:adjustRightInd w:val="0"/>
              <w:snapToGrid w:val="0"/>
              <w:spacing w:line="360" w:lineRule="exact"/>
              <w:rPr>
                <w:rFonts w:hint="eastAsia" w:ascii="宋体" w:hAnsi="宋体"/>
                <w:bCs/>
                <w:szCs w:val="21"/>
                <w:highlight w:val="none"/>
              </w:rPr>
            </w:pPr>
            <w:r>
              <w:rPr>
                <w:rFonts w:hint="eastAsia" w:ascii="宋体" w:hAnsi="宋体"/>
                <w:bCs/>
                <w:szCs w:val="21"/>
                <w:highlight w:val="none"/>
              </w:rPr>
              <w:t xml:space="preserve"> </w:t>
            </w:r>
            <w:r>
              <w:rPr>
                <w:rFonts w:ascii="Segoe UI Symbol" w:hAnsi="Segoe UI Symbol" w:eastAsia="黑体" w:cs="Segoe UI Symbol"/>
                <w:bCs/>
                <w:szCs w:val="21"/>
                <w:highlight w:val="none"/>
              </w:rPr>
              <w:t>☑</w:t>
            </w:r>
            <w:r>
              <w:rPr>
                <w:rFonts w:hint="eastAsia" w:ascii="黑体" w:hAnsi="黑体" w:eastAsia="黑体"/>
                <w:bCs/>
                <w:szCs w:val="21"/>
                <w:highlight w:val="none"/>
              </w:rPr>
              <w:t>要求</w:t>
            </w:r>
            <w:r>
              <w:rPr>
                <w:rFonts w:hint="eastAsia" w:ascii="宋体" w:hAnsi="宋体"/>
                <w:bCs/>
                <w:szCs w:val="21"/>
                <w:highlight w:val="none"/>
              </w:rPr>
              <w:t>，履约保证金的形式：现金、支票、银行保函、担保机构保函或招标人认可的其他形式。</w:t>
            </w:r>
          </w:p>
          <w:p w14:paraId="6A92842C">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履约保证金金额：</w:t>
            </w:r>
            <w:r>
              <w:rPr>
                <w:rFonts w:hint="eastAsia" w:ascii="黑体" w:hAnsi="黑体" w:eastAsia="黑体"/>
                <w:bCs/>
                <w:szCs w:val="21"/>
                <w:highlight w:val="none"/>
              </w:rPr>
              <w:t>5%签约合同价</w:t>
            </w:r>
            <w:r>
              <w:rPr>
                <w:rFonts w:hint="eastAsia" w:ascii="宋体" w:hAnsi="宋体"/>
                <w:bCs/>
                <w:szCs w:val="21"/>
                <w:highlight w:val="none"/>
              </w:rPr>
              <w:t>。</w:t>
            </w:r>
          </w:p>
          <w:p w14:paraId="11E58393">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注意：</w:t>
            </w:r>
          </w:p>
          <w:p w14:paraId="2CF54DFC">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（1）采用现金或支票形式时，应由中标人的基本账户转入发包人指定账户。</w:t>
            </w:r>
          </w:p>
          <w:p w14:paraId="59BD7D22">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（2）采用银行保函时，出具保函的银行级别：“工商银行、农业银行、中国银行、建设银行、交通银行、中国邮政储蓄银行”六大国有商业银行或全国性股份制商业银行的支行及以上级别。</w:t>
            </w:r>
          </w:p>
        </w:tc>
      </w:tr>
      <w:tr w14:paraId="356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BE2527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8.5.1</w:t>
            </w:r>
          </w:p>
        </w:tc>
        <w:tc>
          <w:tcPr>
            <w:tcW w:w="831" w:type="pct"/>
            <w:vAlign w:val="center"/>
          </w:tcPr>
          <w:p w14:paraId="7481EF33">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监督部门</w:t>
            </w:r>
          </w:p>
        </w:tc>
        <w:tc>
          <w:tcPr>
            <w:tcW w:w="3668" w:type="pct"/>
            <w:vAlign w:val="center"/>
          </w:tcPr>
          <w:p w14:paraId="347214A0">
            <w:pPr>
              <w:spacing w:line="360" w:lineRule="exact"/>
              <w:rPr>
                <w:rFonts w:hint="eastAsia" w:ascii="黑体" w:hAnsi="黑体" w:eastAsia="黑体"/>
                <w:bCs/>
                <w:szCs w:val="21"/>
                <w:highlight w:val="none"/>
              </w:rPr>
            </w:pPr>
            <w:r>
              <w:rPr>
                <w:rFonts w:hint="eastAsia" w:ascii="宋体" w:hAnsi="宋体"/>
                <w:bCs/>
                <w:szCs w:val="21"/>
                <w:highlight w:val="none"/>
              </w:rPr>
              <w:t>监督部门：</w:t>
            </w:r>
            <w:r>
              <w:rPr>
                <w:rFonts w:hint="eastAsia" w:ascii="黑体" w:hAnsi="黑体" w:eastAsia="黑体"/>
                <w:bCs/>
                <w:szCs w:val="21"/>
                <w:highlight w:val="none"/>
              </w:rPr>
              <w:t>吉林省交通运输厅</w:t>
            </w:r>
          </w:p>
          <w:p w14:paraId="178E1B90">
            <w:pPr>
              <w:spacing w:line="360" w:lineRule="exact"/>
              <w:rPr>
                <w:rFonts w:hint="eastAsia" w:ascii="宋体" w:hAnsi="宋体"/>
                <w:bCs/>
                <w:szCs w:val="21"/>
                <w:highlight w:val="none"/>
              </w:rPr>
            </w:pPr>
            <w:r>
              <w:rPr>
                <w:rFonts w:hint="eastAsia" w:ascii="宋体" w:hAnsi="宋体"/>
                <w:bCs/>
                <w:szCs w:val="21"/>
                <w:highlight w:val="none"/>
              </w:rPr>
              <w:t>地　　址：吉林省长春市解放大路2518号交通大厦</w:t>
            </w:r>
          </w:p>
          <w:p w14:paraId="41C42A32">
            <w:pPr>
              <w:spacing w:line="360" w:lineRule="exact"/>
              <w:rPr>
                <w:rFonts w:hint="eastAsia" w:ascii="宋体" w:hAnsi="宋体"/>
                <w:bCs/>
                <w:szCs w:val="21"/>
                <w:highlight w:val="none"/>
              </w:rPr>
            </w:pPr>
            <w:r>
              <w:rPr>
                <w:rFonts w:hint="eastAsia" w:ascii="宋体" w:hAnsi="宋体"/>
                <w:bCs/>
                <w:szCs w:val="21"/>
                <w:highlight w:val="none"/>
              </w:rPr>
              <w:t>电　　话：0431-85097540</w:t>
            </w:r>
          </w:p>
          <w:p w14:paraId="1D939390">
            <w:pPr>
              <w:spacing w:line="360" w:lineRule="exact"/>
              <w:rPr>
                <w:rFonts w:hint="eastAsia" w:ascii="宋体" w:hAnsi="宋体"/>
                <w:bCs/>
                <w:szCs w:val="21"/>
                <w:highlight w:val="none"/>
              </w:rPr>
            </w:pPr>
            <w:r>
              <w:rPr>
                <w:rFonts w:ascii="宋体" w:hAnsi="宋体"/>
                <w:bCs/>
                <w:szCs w:val="21"/>
                <w:highlight w:val="none"/>
              </w:rPr>
              <w:t>传</w:t>
            </w:r>
            <w:r>
              <w:rPr>
                <w:rFonts w:hint="eastAsia" w:ascii="宋体" w:hAnsi="宋体"/>
                <w:bCs/>
                <w:szCs w:val="21"/>
                <w:highlight w:val="none"/>
              </w:rPr>
              <w:t xml:space="preserve"> </w:t>
            </w:r>
            <w:r>
              <w:rPr>
                <w:rFonts w:ascii="宋体" w:hAnsi="宋体"/>
                <w:bCs/>
                <w:szCs w:val="21"/>
                <w:highlight w:val="none"/>
              </w:rPr>
              <w:t xml:space="preserve">   真：</w:t>
            </w:r>
            <w:r>
              <w:rPr>
                <w:rFonts w:hint="eastAsia" w:ascii="宋体" w:hAnsi="宋体"/>
                <w:bCs/>
                <w:szCs w:val="21"/>
                <w:highlight w:val="none"/>
              </w:rPr>
              <w:t>0431-85097540</w:t>
            </w:r>
          </w:p>
          <w:p w14:paraId="0EE2FF4D">
            <w:pPr>
              <w:adjustRightInd w:val="0"/>
              <w:snapToGrid w:val="0"/>
              <w:spacing w:line="360" w:lineRule="exact"/>
              <w:rPr>
                <w:rFonts w:hint="eastAsia" w:ascii="宋体" w:hAnsi="宋体"/>
                <w:bCs/>
                <w:szCs w:val="21"/>
                <w:highlight w:val="none"/>
              </w:rPr>
            </w:pPr>
            <w:r>
              <w:rPr>
                <w:rFonts w:hint="eastAsia" w:ascii="宋体" w:hAnsi="宋体"/>
                <w:bCs/>
                <w:szCs w:val="21"/>
                <w:highlight w:val="none"/>
              </w:rPr>
              <w:t>邮政</w:t>
            </w:r>
            <w:r>
              <w:rPr>
                <w:rFonts w:ascii="宋体" w:hAnsi="宋体"/>
                <w:bCs/>
                <w:szCs w:val="21"/>
                <w:highlight w:val="none"/>
              </w:rPr>
              <w:t>编码：</w:t>
            </w:r>
            <w:r>
              <w:rPr>
                <w:rFonts w:hint="eastAsia" w:ascii="宋体" w:hAnsi="宋体"/>
                <w:bCs/>
                <w:szCs w:val="21"/>
                <w:highlight w:val="none"/>
              </w:rPr>
              <w:t>13002</w:t>
            </w:r>
          </w:p>
        </w:tc>
      </w:tr>
      <w:tr w14:paraId="77D3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568B71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9</w:t>
            </w:r>
          </w:p>
        </w:tc>
        <w:tc>
          <w:tcPr>
            <w:tcW w:w="831" w:type="pct"/>
            <w:vAlign w:val="center"/>
          </w:tcPr>
          <w:p w14:paraId="6D443D40">
            <w:pPr>
              <w:adjustRightInd w:val="0"/>
              <w:snapToGrid w:val="0"/>
              <w:spacing w:line="360" w:lineRule="exact"/>
              <w:jc w:val="center"/>
              <w:rPr>
                <w:rFonts w:hint="eastAsia" w:ascii="宋体" w:hAnsi="宋体"/>
                <w:bCs/>
                <w:szCs w:val="21"/>
                <w:highlight w:val="none"/>
              </w:rPr>
            </w:pPr>
            <w:r>
              <w:rPr>
                <w:rFonts w:hint="eastAsia" w:ascii="宋体" w:hAnsi="宋体"/>
                <w:bCs/>
                <w:szCs w:val="21"/>
                <w:highlight w:val="none"/>
              </w:rPr>
              <w:t>是否采用电子招标投标</w:t>
            </w:r>
          </w:p>
        </w:tc>
        <w:tc>
          <w:tcPr>
            <w:tcW w:w="3668" w:type="pct"/>
            <w:vAlign w:val="center"/>
          </w:tcPr>
          <w:p w14:paraId="6DEEA8EC">
            <w:pPr>
              <w:adjustRightInd w:val="0"/>
              <w:snapToGrid w:val="0"/>
              <w:spacing w:line="360" w:lineRule="exact"/>
              <w:ind w:firstLine="210" w:firstLineChars="100"/>
              <w:rPr>
                <w:rFonts w:hint="eastAsia" w:ascii="宋体" w:hAnsi="宋体" w:cs="宋体"/>
                <w:bCs/>
                <w:kern w:val="0"/>
                <w:szCs w:val="21"/>
                <w:highlight w:val="none"/>
              </w:rPr>
            </w:pPr>
            <w:r>
              <w:rPr>
                <w:rFonts w:hint="eastAsia" w:ascii="宋体" w:hAnsi="宋体" w:cs="宋体"/>
                <w:bCs/>
                <w:kern w:val="0"/>
                <w:szCs w:val="21"/>
                <w:highlight w:val="none"/>
              </w:rPr>
              <w:t>是</w:t>
            </w:r>
          </w:p>
        </w:tc>
      </w:tr>
      <w:tr w14:paraId="0388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00" w:type="pct"/>
            <w:gridSpan w:val="3"/>
            <w:vAlign w:val="center"/>
          </w:tcPr>
          <w:p w14:paraId="5971F31F">
            <w:pPr>
              <w:adjustRightInd w:val="0"/>
              <w:snapToGrid w:val="0"/>
              <w:spacing w:line="360" w:lineRule="exact"/>
              <w:ind w:firstLine="210" w:firstLineChars="100"/>
              <w:rPr>
                <w:rFonts w:hint="eastAsia" w:ascii="宋体" w:hAnsi="宋体" w:cs="宋体"/>
                <w:bCs/>
                <w:kern w:val="0"/>
                <w:szCs w:val="21"/>
                <w:highlight w:val="none"/>
              </w:rPr>
            </w:pPr>
            <w:bookmarkStart w:id="99" w:name="OLE_LINK136"/>
            <w:r>
              <w:rPr>
                <w:rFonts w:hint="eastAsia" w:ascii="宋体" w:hAnsi="宋体" w:cs="宋体"/>
                <w:bCs/>
                <w:kern w:val="0"/>
                <w:szCs w:val="21"/>
                <w:highlight w:val="none"/>
              </w:rPr>
              <w:t>需要补充的其他内容</w:t>
            </w:r>
          </w:p>
        </w:tc>
      </w:tr>
      <w:tr w14:paraId="245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46" w:hRule="atLeast"/>
          <w:jc w:val="center"/>
        </w:trPr>
        <w:tc>
          <w:tcPr>
            <w:tcW w:w="5000" w:type="pct"/>
            <w:gridSpan w:val="3"/>
          </w:tcPr>
          <w:p w14:paraId="6DF8AA8E">
            <w:pPr>
              <w:adjustRightInd w:val="0"/>
              <w:snapToGrid w:val="0"/>
              <w:spacing w:line="340" w:lineRule="exact"/>
              <w:ind w:firstLine="420" w:firstLineChars="200"/>
              <w:rPr>
                <w:rFonts w:hint="eastAsia" w:ascii="宋体" w:hAnsi="宋体"/>
                <w:bCs/>
                <w:szCs w:val="21"/>
                <w:highlight w:val="none"/>
              </w:rPr>
            </w:pPr>
            <w:bookmarkStart w:id="100" w:name="OLE_LINK112"/>
            <w:r>
              <w:rPr>
                <w:rFonts w:hint="eastAsia" w:ascii="黑体" w:hAnsi="黑体" w:eastAsia="黑体"/>
                <w:bCs/>
                <w:szCs w:val="21"/>
                <w:highlight w:val="none"/>
              </w:rPr>
              <w:t>10.</w:t>
            </w:r>
            <w:bookmarkStart w:id="101" w:name="OLE_LINK84"/>
            <w:r>
              <w:rPr>
                <w:rFonts w:hint="eastAsia" w:ascii="黑体" w:hAnsi="黑体" w:eastAsia="黑体"/>
                <w:bCs/>
                <w:szCs w:val="21"/>
                <w:highlight w:val="none"/>
              </w:rPr>
              <w:t>2 “双盲”评审：</w:t>
            </w:r>
            <w:r>
              <w:rPr>
                <w:rFonts w:ascii="宋体" w:hAnsi="宋体"/>
                <w:bCs/>
                <w:szCs w:val="21"/>
                <w:highlight w:val="none"/>
              </w:rPr>
              <w:t>本项目采用“双盲”评审，即评标专家“盲抽”和“盲评”，投标文件的施工组织设计部分采用“暗标”形式，投标人应严格按照“第九章投标文件格式”中的要求编制施工组织设计。如果施工组织设计出现能识别投标人的内容，经评标委员会确定后，将否决其投标。</w:t>
            </w:r>
          </w:p>
          <w:bookmarkEnd w:id="100"/>
          <w:p w14:paraId="2E58822F">
            <w:pPr>
              <w:widowControl/>
              <w:shd w:val="clear" w:color="auto" w:fill="FFFFFF"/>
              <w:adjustRightInd w:val="0"/>
              <w:spacing w:before="240" w:beforeLines="100" w:line="340" w:lineRule="exact"/>
              <w:ind w:firstLine="420" w:firstLineChars="200"/>
              <w:rPr>
                <w:rFonts w:hint="eastAsia" w:ascii="宋体" w:hAnsi="宋体" w:cs="宋体"/>
                <w:bCs/>
                <w:color w:val="363D45"/>
                <w:kern w:val="0"/>
                <w:szCs w:val="21"/>
                <w:highlight w:val="none"/>
              </w:rPr>
            </w:pPr>
            <w:r>
              <w:rPr>
                <w:rFonts w:hint="eastAsia" w:ascii="黑体" w:hAnsi="黑体" w:eastAsia="黑体" w:cs="宋体"/>
                <w:bCs/>
                <w:kern w:val="0"/>
                <w:szCs w:val="21"/>
                <w:highlight w:val="none"/>
              </w:rPr>
              <w:t>10.3</w:t>
            </w:r>
            <w:r>
              <w:rPr>
                <w:rFonts w:hint="eastAsia" w:ascii="黑体" w:hAnsi="黑体" w:eastAsia="黑体" w:cs="宋体"/>
                <w:bCs/>
                <w:szCs w:val="21"/>
                <w:highlight w:val="none"/>
              </w:rPr>
              <w:t>一体化平台：</w:t>
            </w:r>
            <w:bookmarkStart w:id="102" w:name="OLE_LINK85"/>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bookmarkEnd w:id="102"/>
            <w:r>
              <w:rPr>
                <w:rFonts w:hint="eastAsia" w:ascii="宋体" w:hAnsi="宋体" w:cs="宋体"/>
                <w:bCs/>
                <w:color w:val="363D45"/>
                <w:szCs w:val="21"/>
                <w:highlight w:val="none"/>
              </w:rPr>
              <w:t>本次招投标使用公共资源交易一体化平台系统，具体要求详见《关于做好全省公共资源交易一体化平台全面运行工作的通知》（吉政数联〔2022〕5号）文件。</w:t>
            </w:r>
          </w:p>
          <w:p w14:paraId="148722F6">
            <w:pPr>
              <w:widowControl/>
              <w:shd w:val="clear" w:color="auto" w:fill="FFFFFF"/>
              <w:adjustRightInd w:val="0"/>
              <w:spacing w:line="340" w:lineRule="exact"/>
              <w:ind w:firstLine="420" w:firstLineChars="200"/>
              <w:rPr>
                <w:rFonts w:hint="eastAsia" w:ascii="宋体" w:hAnsi="宋体" w:cs="宋体"/>
                <w:bCs/>
                <w:color w:val="363D45"/>
                <w:szCs w:val="21"/>
                <w:highlight w:val="none"/>
              </w:rPr>
            </w:pPr>
            <w:bookmarkStart w:id="103" w:name="OLE_LINK87"/>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bookmarkEnd w:id="103"/>
            <w:r>
              <w:rPr>
                <w:rFonts w:hint="eastAsia" w:ascii="宋体" w:hAnsi="宋体" w:cs="宋体"/>
                <w:bCs/>
                <w:color w:val="363D45"/>
                <w:szCs w:val="21"/>
                <w:highlight w:val="none"/>
              </w:rPr>
              <w:t>招投标交易主体及有关方面登录公共资源交易公共服务平台（https://www.ggzyyth.jl.cn/EpointSSO/memberLogin）完善主体信息后，再登录一体化平台系统（https://www.ggzyyth.jl.cn/TPBidder）开展交易活动。</w:t>
            </w:r>
          </w:p>
          <w:p w14:paraId="0D918AEB">
            <w:pPr>
              <w:widowControl/>
              <w:shd w:val="clear" w:color="auto" w:fill="FFFFFF"/>
              <w:adjustRightInd w:val="0"/>
              <w:spacing w:line="340" w:lineRule="exact"/>
              <w:ind w:firstLine="420" w:firstLineChars="200"/>
              <w:rPr>
                <w:rFonts w:hint="eastAsia" w:ascii="宋体" w:hAnsi="宋体"/>
                <w:bCs/>
                <w:szCs w:val="21"/>
                <w:highlight w:val="none"/>
              </w:rPr>
            </w:pPr>
            <w:bookmarkStart w:id="104" w:name="OLE_LINK88"/>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bookmarkEnd w:id="104"/>
            <w:r>
              <w:rPr>
                <w:rFonts w:hint="eastAsia" w:ascii="宋体" w:hAnsi="宋体"/>
                <w:bCs/>
                <w:szCs w:val="21"/>
                <w:highlight w:val="none"/>
              </w:rPr>
              <w:t>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p>
          <w:p w14:paraId="0B6CE1BE">
            <w:pPr>
              <w:adjustRightInd w:val="0"/>
              <w:snapToGrid w:val="0"/>
              <w:spacing w:line="340" w:lineRule="exact"/>
              <w:ind w:firstLine="420" w:firstLineChars="200"/>
              <w:rPr>
                <w:rFonts w:hint="eastAsia" w:ascii="宋体" w:hAnsi="宋体" w:cs="宋体"/>
                <w:bCs/>
                <w:color w:val="363D45"/>
                <w:szCs w:val="21"/>
                <w:highlight w:val="none"/>
              </w:rPr>
            </w:pP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4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④</w:t>
            </w:r>
            <w:r>
              <w:rPr>
                <w:rFonts w:hint="eastAsia" w:ascii="宋体" w:hAnsi="宋体" w:cs="宋体"/>
                <w:bCs/>
                <w:color w:val="363D45"/>
                <w:szCs w:val="21"/>
                <w:highlight w:val="none"/>
              </w:rPr>
              <w:fldChar w:fldCharType="end"/>
            </w:r>
            <w:r>
              <w:rPr>
                <w:rFonts w:hint="eastAsia" w:ascii="宋体" w:hAnsi="宋体" w:cs="宋体"/>
                <w:bCs/>
                <w:color w:val="363D45"/>
                <w:szCs w:val="21"/>
                <w:highlight w:val="none"/>
              </w:rPr>
              <w:t>投标人在“吉林省公路建设场信用信息服务系统”（以下简称“省公路信</w:t>
            </w:r>
            <w:bookmarkEnd w:id="101"/>
            <w:r>
              <w:rPr>
                <w:rFonts w:hint="eastAsia" w:ascii="宋体" w:hAnsi="宋体" w:cs="宋体"/>
                <w:bCs/>
                <w:color w:val="363D45"/>
                <w:szCs w:val="21"/>
                <w:highlight w:val="none"/>
              </w:rPr>
              <w:t>息系统”）完成注册及信息填报，具体操作流程详见“吉林省交通运输厅关于征集公路养护项目从业企业信息有关情况的公告”。</w:t>
            </w:r>
            <w:r>
              <w:rPr>
                <w:rFonts w:hint="eastAsia" w:ascii="黑体" w:hAnsi="黑体" w:eastAsia="黑体" w:cs="宋体"/>
                <w:bCs/>
                <w:color w:val="363D45"/>
                <w:szCs w:val="21"/>
                <w:highlight w:val="none"/>
              </w:rPr>
              <w:t>投标人宜在投标截止时间15天前完成省公路信息系统注册及信息填报</w:t>
            </w:r>
            <w:r>
              <w:rPr>
                <w:rFonts w:hint="eastAsia" w:ascii="宋体" w:hAnsi="宋体" w:cs="宋体"/>
                <w:bCs/>
                <w:color w:val="363D45"/>
                <w:szCs w:val="21"/>
                <w:highlight w:val="none"/>
              </w:rPr>
              <w:t>，咨询电话17390034503。</w:t>
            </w:r>
          </w:p>
          <w:p w14:paraId="6B1CEA05">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cs="宋体"/>
                <w:bCs/>
                <w:kern w:val="0"/>
                <w:szCs w:val="21"/>
                <w:highlight w:val="none"/>
              </w:rPr>
              <w:t>10.4</w:t>
            </w:r>
            <w:r>
              <w:rPr>
                <w:rFonts w:hint="eastAsia" w:ascii="黑体" w:hAnsi="黑体" w:eastAsia="黑体" w:cs="宋体"/>
                <w:bCs/>
                <w:szCs w:val="21"/>
                <w:highlight w:val="none"/>
              </w:rPr>
              <w:t>变更修改和澄清等信息：</w:t>
            </w:r>
            <w:bookmarkStart w:id="105" w:name="_Hlk170804702"/>
            <w:r>
              <w:rPr>
                <w:rFonts w:hint="eastAsia" w:ascii="宋体" w:hAnsi="宋体"/>
                <w:bCs/>
                <w:szCs w:val="21"/>
                <w:highlight w:val="none"/>
              </w:rPr>
              <w:t>本项目的变更、招标文件修改和澄清等信息将在吉林省公共资源交易一体化平台（https://www.ggzyyth.jl.cn/TPBidder）上发布，请潜在投标人在参与本项目活动期间随时关注网站信息，否则出现一切后果由投标人自负。</w:t>
            </w:r>
            <w:bookmarkEnd w:id="105"/>
          </w:p>
          <w:p w14:paraId="00D8E839">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10.5视频开标：本项目采用视频直播形式进行开标活动，</w:t>
            </w:r>
            <w:r>
              <w:rPr>
                <w:rFonts w:hint="eastAsia" w:ascii="宋体" w:hAnsi="宋体"/>
                <w:bCs/>
                <w:szCs w:val="21"/>
                <w:highlight w:val="none"/>
              </w:rPr>
              <w:t>投标人未参加视频开标会议的，或未完全参加视频开标会议全过程的，视为认同开标会议结果。</w:t>
            </w:r>
          </w:p>
          <w:p w14:paraId="101B3A1E">
            <w:pPr>
              <w:adjustRightInd w:val="0"/>
              <w:snapToGrid w:val="0"/>
              <w:spacing w:line="340" w:lineRule="exact"/>
              <w:ind w:firstLine="420" w:firstLineChars="200"/>
              <w:rPr>
                <w:rFonts w:hint="eastAsia" w:ascii="黑体" w:hAnsi="黑体" w:eastAsia="黑体"/>
                <w:bCs/>
                <w:szCs w:val="21"/>
                <w:highlight w:val="none"/>
              </w:rPr>
            </w:pPr>
          </w:p>
          <w:p w14:paraId="1C517879">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10.6</w:t>
            </w:r>
            <w:r>
              <w:rPr>
                <w:rFonts w:hint="eastAsia" w:ascii="黑体" w:hAnsi="黑体" w:eastAsia="黑体" w:cs="宋体"/>
                <w:bCs/>
                <w:szCs w:val="21"/>
                <w:highlight w:val="none"/>
              </w:rPr>
              <w:t>远程开标：</w:t>
            </w:r>
            <w:r>
              <w:rPr>
                <w:rFonts w:hint="eastAsia" w:ascii="宋体" w:hAnsi="宋体"/>
                <w:bCs/>
                <w:szCs w:val="21"/>
                <w:highlight w:val="none"/>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 密码，成功解密后状态会显示“已解密”。</w:t>
            </w:r>
            <w:r>
              <w:rPr>
                <w:rFonts w:hint="eastAsia" w:ascii="黑体" w:hAnsi="黑体" w:eastAsia="黑体"/>
                <w:bCs/>
                <w:szCs w:val="21"/>
                <w:highlight w:val="none"/>
              </w:rPr>
              <w:t>投标文件解密时需插上生成投标文件的CA 锁进行解密，且正确输入密码，投标人未在规定的时间内完成解密的视为无效投标。投标人由于数字证书遗失、损坏、更换、续期等自身原因情况导致投标文件无法解密，由投标人自行承担责任</w:t>
            </w:r>
            <w:r>
              <w:rPr>
                <w:rFonts w:hint="eastAsia" w:ascii="宋体" w:hAnsi="宋体"/>
                <w:bCs/>
                <w:szCs w:val="21"/>
                <w:highlight w:val="none"/>
              </w:rPr>
              <w:t>。</w:t>
            </w:r>
          </w:p>
          <w:p w14:paraId="050CB0A0">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10.7</w:t>
            </w:r>
            <w:r>
              <w:rPr>
                <w:rFonts w:hint="eastAsia" w:ascii="黑体" w:hAnsi="黑体" w:eastAsia="黑体" w:cs="宋体"/>
                <w:bCs/>
                <w:szCs w:val="21"/>
                <w:highlight w:val="none"/>
              </w:rPr>
              <w:t>关键内容公开：</w:t>
            </w:r>
            <w:r>
              <w:rPr>
                <w:rFonts w:hint="eastAsia" w:ascii="宋体" w:hAnsi="宋体"/>
                <w:bCs/>
                <w:szCs w:val="21"/>
                <w:highlight w:val="none"/>
              </w:rPr>
              <w:t>本次招标文件的</w:t>
            </w:r>
            <w:bookmarkStart w:id="106" w:name="OLE_LINK9"/>
            <w:r>
              <w:rPr>
                <w:rFonts w:hint="eastAsia" w:ascii="宋体" w:hAnsi="宋体"/>
                <w:bCs/>
                <w:szCs w:val="21"/>
                <w:highlight w:val="none"/>
              </w:rPr>
              <w:t>关键内容</w:t>
            </w:r>
            <w:bookmarkEnd w:id="106"/>
            <w:r>
              <w:rPr>
                <w:rFonts w:hint="eastAsia" w:ascii="宋体" w:hAnsi="宋体"/>
                <w:bCs/>
                <w:szCs w:val="21"/>
                <w:highlight w:val="none"/>
              </w:rPr>
              <w:t>在吉林省交通运输厅网站上公开。</w:t>
            </w:r>
          </w:p>
          <w:p w14:paraId="53816BC6">
            <w:pPr>
              <w:adjustRightInd w:val="0"/>
              <w:snapToGrid w:val="0"/>
              <w:spacing w:before="240" w:beforeLines="100" w:line="340" w:lineRule="exact"/>
              <w:ind w:firstLine="420" w:firstLineChars="200"/>
              <w:rPr>
                <w:rFonts w:hint="eastAsia" w:ascii="宋体" w:hAnsi="宋体" w:cs="宋体"/>
                <w:bCs/>
                <w:kern w:val="0"/>
                <w:szCs w:val="21"/>
                <w:highlight w:val="none"/>
                <w:lang w:val="zh-CN"/>
              </w:rPr>
            </w:pPr>
            <w:r>
              <w:rPr>
                <w:rFonts w:hint="eastAsia" w:ascii="黑体" w:hAnsi="黑体" w:eastAsia="黑体"/>
                <w:bCs/>
                <w:szCs w:val="21"/>
                <w:highlight w:val="none"/>
              </w:rPr>
              <w:t>10.8</w:t>
            </w:r>
            <w:r>
              <w:rPr>
                <w:rFonts w:hint="eastAsia" w:ascii="黑体" w:hAnsi="黑体" w:eastAsia="黑体" w:cs="宋体"/>
                <w:bCs/>
                <w:szCs w:val="21"/>
                <w:highlight w:val="none"/>
              </w:rPr>
              <w:t>词语定义：</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r>
              <w:rPr>
                <w:rFonts w:hint="eastAsia" w:ascii="宋体" w:hAnsi="宋体"/>
                <w:bCs/>
                <w:szCs w:val="21"/>
                <w:highlight w:val="none"/>
              </w:rPr>
              <w:t>本文件中</w:t>
            </w:r>
            <w:r>
              <w:rPr>
                <w:rFonts w:hint="eastAsia" w:ascii="宋体" w:hAnsi="宋体" w:cs="宋体"/>
                <w:bCs/>
                <w:kern w:val="0"/>
                <w:szCs w:val="21"/>
                <w:highlight w:val="none"/>
                <w:lang w:val="zh-CN"/>
              </w:rPr>
              <w:t>所称的</w:t>
            </w:r>
            <w:r>
              <w:rPr>
                <w:rFonts w:hint="eastAsia" w:ascii="宋体" w:hAnsi="宋体"/>
                <w:bCs/>
                <w:szCs w:val="21"/>
                <w:highlight w:val="none"/>
              </w:rPr>
              <w:t>“以上”、“以下”、“以内”</w:t>
            </w:r>
            <w:r>
              <w:rPr>
                <w:rFonts w:hint="eastAsia" w:ascii="宋体" w:hAnsi="宋体" w:cs="宋体"/>
                <w:bCs/>
                <w:kern w:val="0"/>
                <w:szCs w:val="21"/>
                <w:highlight w:val="none"/>
                <w:lang w:val="zh-CN"/>
              </w:rPr>
              <w:t>，包括本数；所称的</w:t>
            </w:r>
            <w:r>
              <w:rPr>
                <w:rFonts w:hint="eastAsia" w:ascii="宋体" w:hAnsi="宋体"/>
                <w:bCs/>
                <w:szCs w:val="21"/>
                <w:highlight w:val="none"/>
              </w:rPr>
              <w:t>“以外”</w:t>
            </w:r>
            <w:r>
              <w:rPr>
                <w:rFonts w:hint="eastAsia" w:ascii="宋体" w:hAnsi="宋体" w:cs="宋体"/>
                <w:bCs/>
                <w:kern w:val="0"/>
                <w:szCs w:val="21"/>
                <w:highlight w:val="none"/>
                <w:lang w:val="zh-CN"/>
              </w:rPr>
              <w:t>，不包括本数。</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r>
              <w:rPr>
                <w:rFonts w:hint="eastAsia" w:ascii="宋体" w:hAnsi="宋体"/>
                <w:bCs/>
                <w:szCs w:val="21"/>
                <w:highlight w:val="none"/>
              </w:rPr>
              <w:t>除有特殊说明外，本文件中</w:t>
            </w:r>
            <w:r>
              <w:rPr>
                <w:rFonts w:hint="eastAsia" w:ascii="宋体" w:hAnsi="宋体" w:cs="宋体"/>
                <w:bCs/>
                <w:kern w:val="0"/>
                <w:szCs w:val="21"/>
                <w:highlight w:val="none"/>
                <w:lang w:val="zh-CN"/>
              </w:rPr>
              <w:t>所称的“近3年”或“近5年”等，是指自投标截止时间所在年度起逆推3年或5年。如：投标截止时间所在年度为202</w:t>
            </w:r>
            <w:r>
              <w:rPr>
                <w:rFonts w:hint="eastAsia" w:ascii="宋体" w:hAnsi="宋体" w:cs="宋体"/>
                <w:bCs/>
                <w:kern w:val="0"/>
                <w:szCs w:val="21"/>
                <w:highlight w:val="none"/>
              </w:rPr>
              <w:t>5</w:t>
            </w:r>
            <w:r>
              <w:rPr>
                <w:rFonts w:hint="eastAsia" w:ascii="宋体" w:hAnsi="宋体" w:cs="宋体"/>
                <w:bCs/>
                <w:kern w:val="0"/>
                <w:szCs w:val="21"/>
                <w:highlight w:val="none"/>
                <w:lang w:val="zh-CN"/>
              </w:rPr>
              <w:t>年，“近</w:t>
            </w:r>
            <w:r>
              <w:rPr>
                <w:rFonts w:ascii="宋体" w:hAnsi="宋体" w:cs="宋体"/>
                <w:bCs/>
                <w:kern w:val="0"/>
                <w:szCs w:val="21"/>
                <w:highlight w:val="none"/>
              </w:rPr>
              <w:t>3</w:t>
            </w:r>
            <w:r>
              <w:rPr>
                <w:rFonts w:hint="eastAsia" w:ascii="宋体" w:hAnsi="宋体" w:cs="宋体"/>
                <w:bCs/>
                <w:kern w:val="0"/>
                <w:szCs w:val="21"/>
                <w:highlight w:val="none"/>
                <w:lang w:val="zh-CN"/>
              </w:rPr>
              <w:t>年”的年限从202</w:t>
            </w:r>
            <w:r>
              <w:rPr>
                <w:rFonts w:hint="eastAsia" w:ascii="宋体" w:hAnsi="宋体" w:cs="宋体"/>
                <w:bCs/>
                <w:kern w:val="0"/>
                <w:szCs w:val="21"/>
                <w:highlight w:val="none"/>
              </w:rPr>
              <w:t>2</w:t>
            </w:r>
            <w:r>
              <w:rPr>
                <w:rFonts w:hint="eastAsia" w:ascii="宋体" w:hAnsi="宋体" w:cs="宋体"/>
                <w:bCs/>
                <w:kern w:val="0"/>
                <w:szCs w:val="21"/>
                <w:highlight w:val="none"/>
                <w:lang w:val="zh-CN"/>
              </w:rPr>
              <w:t>年1月1日算起</w:t>
            </w:r>
            <w:r>
              <w:rPr>
                <w:rFonts w:ascii="宋体" w:hAnsi="宋体" w:cs="宋体"/>
                <w:bCs/>
                <w:kern w:val="0"/>
                <w:szCs w:val="21"/>
                <w:highlight w:val="none"/>
              </w:rPr>
              <w:t>,</w:t>
            </w:r>
            <w:r>
              <w:rPr>
                <w:rFonts w:hint="eastAsia" w:ascii="宋体" w:hAnsi="宋体" w:cs="宋体"/>
                <w:bCs/>
                <w:kern w:val="0"/>
                <w:szCs w:val="21"/>
                <w:highlight w:val="none"/>
                <w:lang w:val="zh-CN"/>
              </w:rPr>
              <w:t>“近</w:t>
            </w:r>
            <w:r>
              <w:rPr>
                <w:rFonts w:ascii="宋体" w:hAnsi="宋体" w:cs="宋体"/>
                <w:bCs/>
                <w:kern w:val="0"/>
                <w:szCs w:val="21"/>
                <w:highlight w:val="none"/>
              </w:rPr>
              <w:t>5</w:t>
            </w:r>
            <w:r>
              <w:rPr>
                <w:rFonts w:hint="eastAsia" w:ascii="宋体" w:hAnsi="宋体" w:cs="宋体"/>
                <w:bCs/>
                <w:kern w:val="0"/>
                <w:szCs w:val="21"/>
                <w:highlight w:val="none"/>
                <w:lang w:val="zh-CN"/>
              </w:rPr>
              <w:t>年”的年限从2020年1月1日算起。</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r>
              <w:rPr>
                <w:rFonts w:hint="eastAsia" w:ascii="宋体" w:hAnsi="宋体" w:cs="宋体"/>
                <w:bCs/>
                <w:kern w:val="0"/>
                <w:szCs w:val="21"/>
                <w:highlight w:val="none"/>
                <w:lang w:val="zh-CN"/>
              </w:rPr>
              <w:t xml:space="preserve"> “电子交易平台”指“吉林省公共资源交易一体化平台”。</w:t>
            </w:r>
          </w:p>
          <w:p w14:paraId="3897AE25">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cs="宋体"/>
                <w:bCs/>
                <w:kern w:val="0"/>
                <w:szCs w:val="21"/>
                <w:highlight w:val="none"/>
                <w:lang w:val="zh-CN"/>
              </w:rPr>
              <w:t>10.9</w:t>
            </w:r>
            <w:r>
              <w:rPr>
                <w:rFonts w:hint="eastAsia" w:ascii="黑体" w:hAnsi="黑体" w:eastAsia="黑体" w:cs="宋体"/>
                <w:bCs/>
                <w:szCs w:val="21"/>
                <w:highlight w:val="none"/>
              </w:rPr>
              <w:t>中标人提供纸质投标文件：</w:t>
            </w:r>
            <w:r>
              <w:rPr>
                <w:rFonts w:hint="eastAsia" w:ascii="宋体" w:hAnsi="宋体"/>
                <w:bCs/>
                <w:color w:val="000000"/>
                <w:szCs w:val="21"/>
                <w:highlight w:val="none"/>
              </w:rPr>
              <w:t>如投标人中标，须再提供纸质投标文件正本一份，副本一份；中标人提供的纸质投标文件需与投标时提供的电子投标文件保持一致，如有不一致，以电子投标文件为准。</w:t>
            </w:r>
          </w:p>
          <w:p w14:paraId="256EBD42">
            <w:pPr>
              <w:adjustRightInd w:val="0"/>
              <w:snapToGrid w:val="0"/>
              <w:spacing w:line="340" w:lineRule="exact"/>
              <w:ind w:firstLine="210" w:firstLineChars="100"/>
              <w:rPr>
                <w:rFonts w:hint="eastAsia" w:ascii="宋体" w:hAnsi="宋体" w:cs="宋体"/>
                <w:bCs/>
                <w:kern w:val="0"/>
                <w:szCs w:val="21"/>
                <w:highlight w:val="none"/>
              </w:rPr>
            </w:pPr>
            <w:r>
              <w:rPr>
                <w:rFonts w:hint="eastAsia" w:ascii="宋体" w:hAnsi="宋体"/>
                <w:bCs/>
                <w:color w:val="000000"/>
                <w:szCs w:val="21"/>
                <w:highlight w:val="none"/>
              </w:rPr>
              <w:t>中标人递交的纸质投标文件应是电子投标文件的打印件，正本应按招标文件要求加盖投标人单位公章，纸质投标文件应标注页码，且不得采用活页夹装订。</w:t>
            </w:r>
          </w:p>
        </w:tc>
      </w:tr>
      <w:bookmarkEnd w:id="87"/>
      <w:bookmarkEnd w:id="99"/>
      <w:tr w14:paraId="6496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6" w:hRule="atLeast"/>
          <w:jc w:val="center"/>
        </w:trPr>
        <w:tc>
          <w:tcPr>
            <w:tcW w:w="5000" w:type="pct"/>
            <w:gridSpan w:val="3"/>
            <w:vAlign w:val="center"/>
          </w:tcPr>
          <w:p w14:paraId="0604C647">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cs="宋体"/>
                <w:bCs/>
                <w:kern w:val="0"/>
                <w:szCs w:val="21"/>
                <w:highlight w:val="none"/>
                <w:lang w:val="en-US" w:eastAsia="zh-CN"/>
              </w:rPr>
              <w:t>1</w:t>
            </w:r>
            <w:r>
              <w:rPr>
                <w:rFonts w:hint="eastAsia" w:ascii="黑体" w:hAnsi="黑体" w:eastAsia="黑体" w:cs="宋体"/>
                <w:bCs/>
                <w:kern w:val="0"/>
                <w:szCs w:val="21"/>
                <w:highlight w:val="none"/>
              </w:rPr>
              <w:t>0.10</w:t>
            </w:r>
            <w:r>
              <w:rPr>
                <w:rFonts w:hint="eastAsia" w:ascii="黑体" w:hAnsi="黑体" w:eastAsia="黑体" w:cs="宋体"/>
                <w:bCs/>
                <w:szCs w:val="21"/>
                <w:highlight w:val="none"/>
              </w:rPr>
              <w:t>驻地建设标准化</w:t>
            </w:r>
            <w:r>
              <w:rPr>
                <w:rFonts w:hint="eastAsia" w:ascii="宋体" w:hAnsi="宋体" w:cs="宋体"/>
                <w:bCs/>
                <w:szCs w:val="21"/>
                <w:highlight w:val="none"/>
              </w:rPr>
              <w:t>：</w:t>
            </w:r>
            <w:r>
              <w:rPr>
                <w:rFonts w:hint="eastAsia" w:ascii="宋体" w:hAnsi="宋体"/>
                <w:bCs/>
                <w:color w:val="000000"/>
                <w:szCs w:val="21"/>
                <w:highlight w:val="none"/>
              </w:rPr>
              <w:t>执行《吉林省普通干线公路重点养护工程驻地建设标准化指南》。</w:t>
            </w:r>
          </w:p>
          <w:p w14:paraId="66B44724">
            <w:pPr>
              <w:autoSpaceDE w:val="0"/>
              <w:autoSpaceDN w:val="0"/>
              <w:adjustRightInd w:val="0"/>
              <w:snapToGrid w:val="0"/>
              <w:spacing w:before="240" w:beforeLines="100" w:line="340" w:lineRule="exact"/>
              <w:ind w:firstLine="420" w:firstLineChars="200"/>
              <w:jc w:val="left"/>
              <w:rPr>
                <w:rFonts w:hint="eastAsia" w:ascii="宋体" w:hAnsi="宋体"/>
                <w:bCs/>
                <w:szCs w:val="21"/>
                <w:highlight w:val="none"/>
              </w:rPr>
            </w:pPr>
            <w:r>
              <w:rPr>
                <w:rFonts w:hint="eastAsia" w:ascii="黑体" w:hAnsi="黑体" w:eastAsia="黑体"/>
                <w:bCs/>
                <w:color w:val="000000"/>
                <w:szCs w:val="21"/>
                <w:highlight w:val="none"/>
              </w:rPr>
              <w:t xml:space="preserve">10.11 </w:t>
            </w:r>
            <w:r>
              <w:rPr>
                <w:rFonts w:hint="eastAsia" w:ascii="黑体" w:hAnsi="黑体" w:eastAsia="黑体"/>
                <w:bCs/>
                <w:szCs w:val="21"/>
                <w:highlight w:val="none"/>
              </w:rPr>
              <w:t>招标代理服务费</w:t>
            </w:r>
            <w:r>
              <w:rPr>
                <w:rFonts w:hint="eastAsia" w:ascii="宋体" w:hAnsi="宋体"/>
                <w:bCs/>
                <w:szCs w:val="21"/>
                <w:highlight w:val="none"/>
              </w:rPr>
              <w:t>：参考原国家计委 《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本标段的招标代理服务费，</w:t>
            </w:r>
            <w:r>
              <w:rPr>
                <w:rFonts w:hint="eastAsia" w:ascii="宋体" w:hAnsi="宋体"/>
                <w:bCs/>
                <w:szCs w:val="21"/>
                <w:highlight w:val="none"/>
                <w:lang w:bidi="ar"/>
              </w:rPr>
              <w:t>中标金额1000万元以上的按照该费率的60%计算。</w:t>
            </w:r>
          </w:p>
          <w:p w14:paraId="2D1A2F3C">
            <w:pPr>
              <w:keepLines/>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在签订合同前，中标人应将招标代理服务费以电汇形式递交至招标代理机构提供的以下账户：</w:t>
            </w:r>
          </w:p>
          <w:p w14:paraId="6092CDA3">
            <w:pPr>
              <w:spacing w:line="340" w:lineRule="exact"/>
              <w:ind w:firstLine="420" w:firstLineChars="200"/>
              <w:rPr>
                <w:rFonts w:hint="eastAsia" w:ascii="宋体" w:hAnsi="宋体"/>
                <w:bCs/>
                <w:szCs w:val="21"/>
                <w:highlight w:val="none"/>
              </w:rPr>
            </w:pPr>
            <w:r>
              <w:rPr>
                <w:rFonts w:hint="eastAsia" w:ascii="宋体" w:hAnsi="宋体"/>
                <w:bCs/>
                <w:szCs w:val="21"/>
                <w:highlight w:val="none"/>
              </w:rPr>
              <w:t xml:space="preserve">开户名称：吉林省伟邦公路技术有限公司 </w:t>
            </w:r>
          </w:p>
          <w:p w14:paraId="7AE7D2EF">
            <w:pPr>
              <w:spacing w:line="340" w:lineRule="exact"/>
              <w:ind w:firstLine="420" w:firstLineChars="200"/>
              <w:rPr>
                <w:rFonts w:hint="eastAsia" w:ascii="宋体" w:hAnsi="宋体"/>
                <w:bCs/>
                <w:szCs w:val="21"/>
                <w:highlight w:val="none"/>
              </w:rPr>
            </w:pPr>
            <w:r>
              <w:rPr>
                <w:rFonts w:hint="eastAsia" w:ascii="宋体" w:hAnsi="宋体"/>
                <w:bCs/>
                <w:szCs w:val="21"/>
                <w:highlight w:val="none"/>
              </w:rPr>
              <w:t xml:space="preserve">开户银行：建设银行九台支行 </w:t>
            </w:r>
          </w:p>
          <w:p w14:paraId="58B65A55">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宋体" w:hAnsi="宋体"/>
                <w:bCs/>
                <w:szCs w:val="21"/>
                <w:highlight w:val="none"/>
              </w:rPr>
              <w:t>银行账号：22001390100055001391</w:t>
            </w:r>
          </w:p>
          <w:p w14:paraId="76E68EE4">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bCs/>
                <w:color w:val="000000"/>
                <w:szCs w:val="21"/>
                <w:highlight w:val="none"/>
              </w:rPr>
              <w:t>10.12</w:t>
            </w:r>
            <w:r>
              <w:rPr>
                <w:rFonts w:hint="eastAsia" w:ascii="黑体" w:hAnsi="黑体" w:eastAsia="黑体" w:cs="宋体"/>
                <w:bCs/>
                <w:szCs w:val="21"/>
                <w:highlight w:val="none"/>
              </w:rPr>
              <w:t>其他：</w:t>
            </w:r>
            <w:r>
              <w:rPr>
                <w:rFonts w:hint="eastAsia" w:ascii="宋体" w:hAnsi="宋体"/>
                <w:bCs/>
                <w:color w:val="000000"/>
                <w:szCs w:val="21"/>
                <w:highlight w:val="none"/>
              </w:rPr>
              <w:t>本文件中的“全国公路建设市场信用信息管理系统”均应为“全国公路建设市场监督管理系统”。</w:t>
            </w:r>
          </w:p>
          <w:p w14:paraId="03B8D380">
            <w:pPr>
              <w:adjustRightInd w:val="0"/>
              <w:snapToGrid w:val="0"/>
              <w:spacing w:line="340" w:lineRule="exact"/>
              <w:ind w:firstLine="420" w:firstLineChars="200"/>
              <w:rPr>
                <w:rFonts w:hint="eastAsia" w:ascii="宋体" w:hAnsi="宋体"/>
                <w:bCs/>
                <w:szCs w:val="21"/>
                <w:highlight w:val="none"/>
              </w:rPr>
            </w:pPr>
          </w:p>
        </w:tc>
      </w:tr>
    </w:tbl>
    <w:p w14:paraId="3F82E9D2">
      <w:pPr>
        <w:widowControl/>
        <w:adjustRightInd w:val="0"/>
        <w:jc w:val="left"/>
        <w:rPr>
          <w:rFonts w:ascii="Times New Roman" w:hAnsi="Times New Roman"/>
          <w:bCs/>
          <w:highlight w:val="none"/>
        </w:rPr>
      </w:pPr>
      <w:bookmarkStart w:id="107" w:name="_Toc436994103"/>
      <w:bookmarkStart w:id="108" w:name="_Toc197960494"/>
      <w:bookmarkStart w:id="109" w:name="_Toc197950683"/>
      <w:bookmarkStart w:id="110" w:name="_Toc197967119"/>
      <w:bookmarkStart w:id="111" w:name="_Toc197950804"/>
      <w:bookmarkStart w:id="112" w:name="_Toc197965598"/>
      <w:bookmarkStart w:id="113" w:name="_Toc197960546"/>
      <w:bookmarkStart w:id="114" w:name="_Toc197967267"/>
      <w:bookmarkStart w:id="115" w:name="_Toc197951589"/>
    </w:p>
    <w:p w14:paraId="521A1BC3">
      <w:pPr>
        <w:pStyle w:val="5"/>
        <w:adjustRightInd w:val="0"/>
        <w:snapToGrid w:val="0"/>
        <w:spacing w:beforeLines="50" w:after="0"/>
        <w:ind w:firstLine="280" w:firstLineChars="100"/>
        <w:jc w:val="center"/>
        <w:rPr>
          <w:rFonts w:hint="eastAsia" w:ascii="黑体" w:hAnsi="黑体"/>
          <w:highlight w:val="none"/>
        </w:rPr>
      </w:pPr>
      <w:bookmarkStart w:id="116" w:name="OLE_LINK8"/>
      <w:bookmarkStart w:id="117" w:name="_Hlk189900789"/>
      <w:bookmarkStart w:id="118" w:name="_Hlk189925200"/>
      <w:r>
        <w:rPr>
          <w:rFonts w:hint="eastAsia" w:ascii="黑体" w:hAnsi="黑体"/>
          <w:sz w:val="28"/>
          <w:highlight w:val="none"/>
          <w:lang w:val="zh-CN"/>
        </w:rPr>
        <w:t>附录1资格审查条件（资质最低要求）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8EB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4EA7DD8F">
            <w:pPr>
              <w:snapToGrid w:val="0"/>
              <w:spacing w:line="360" w:lineRule="exact"/>
              <w:jc w:val="center"/>
              <w:rPr>
                <w:rFonts w:hint="eastAsia" w:ascii="宋体" w:hAnsi="宋体"/>
                <w:bCs/>
                <w:szCs w:val="21"/>
                <w:highlight w:val="none"/>
              </w:rPr>
            </w:pPr>
            <w:r>
              <w:rPr>
                <w:rFonts w:hint="eastAsia" w:ascii="宋体" w:hAnsi="宋体"/>
                <w:bCs/>
                <w:szCs w:val="21"/>
                <w:highlight w:val="none"/>
              </w:rPr>
              <w:t>施工企业资质等级要求</w:t>
            </w:r>
          </w:p>
        </w:tc>
      </w:tr>
      <w:tr w14:paraId="4063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000" w:type="pct"/>
            <w:vAlign w:val="center"/>
          </w:tcPr>
          <w:p w14:paraId="52D25CB2">
            <w:pPr>
              <w:spacing w:line="360" w:lineRule="exact"/>
              <w:ind w:firstLine="420" w:firstLineChars="200"/>
              <w:rPr>
                <w:rFonts w:hint="eastAsia" w:ascii="宋体" w:hAnsi="宋体"/>
                <w:bCs/>
                <w:szCs w:val="21"/>
                <w:highlight w:val="none"/>
              </w:rPr>
            </w:pPr>
            <w:r>
              <w:rPr>
                <w:rFonts w:hint="eastAsia" w:ascii="宋体" w:hAnsi="宋体"/>
                <w:bCs/>
                <w:highlight w:val="none"/>
              </w:rPr>
              <w:t>投标人</w:t>
            </w:r>
            <w:r>
              <w:rPr>
                <w:rFonts w:hint="eastAsia" w:ascii="宋体" w:hAnsi="宋体"/>
                <w:bCs/>
                <w:szCs w:val="21"/>
                <w:highlight w:val="none"/>
              </w:rPr>
              <w:t>须同时具备交通运输主管部门核发的以下资质：</w:t>
            </w:r>
          </w:p>
          <w:p w14:paraId="6B3AF6FF">
            <w:pPr>
              <w:adjustRightInd w:val="0"/>
              <w:snapToGrid w:val="0"/>
              <w:spacing w:line="36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YB25YH03、YB25YH04标段：</w:t>
            </w:r>
          </w:p>
          <w:p w14:paraId="502288C6">
            <w:pPr>
              <w:adjustRightInd w:val="0"/>
              <w:snapToGrid w:val="0"/>
              <w:spacing w:line="360" w:lineRule="exact"/>
              <w:ind w:firstLine="420" w:firstLineChars="200"/>
              <w:rPr>
                <w:rFonts w:hint="eastAsia" w:ascii="宋体" w:hAnsi="宋体"/>
                <w:bCs/>
                <w:szCs w:val="21"/>
                <w:highlight w:val="none"/>
              </w:rPr>
            </w:pPr>
            <w:r>
              <w:rPr>
                <w:rFonts w:hint="eastAsia" w:ascii="黑体" w:hAnsi="黑体" w:eastAsia="黑体"/>
                <w:bCs/>
                <w:szCs w:val="21"/>
                <w:highlight w:val="none"/>
              </w:rPr>
              <w:fldChar w:fldCharType="begin"/>
            </w:r>
            <w:r>
              <w:rPr>
                <w:rFonts w:hint="eastAsia" w:ascii="黑体" w:hAnsi="黑体" w:eastAsia="黑体"/>
                <w:bCs/>
                <w:szCs w:val="21"/>
                <w:highlight w:val="none"/>
              </w:rPr>
              <w:instrText xml:space="preserve"> = 1 \* GB3 </w:instrText>
            </w:r>
            <w:r>
              <w:rPr>
                <w:rFonts w:hint="eastAsia" w:ascii="黑体" w:hAnsi="黑体" w:eastAsia="黑体"/>
                <w:bCs/>
                <w:szCs w:val="21"/>
                <w:highlight w:val="none"/>
              </w:rPr>
              <w:fldChar w:fldCharType="separate"/>
            </w:r>
            <w:r>
              <w:rPr>
                <w:rFonts w:hint="eastAsia" w:ascii="黑体" w:hAnsi="黑体" w:eastAsia="黑体"/>
                <w:bCs/>
                <w:szCs w:val="21"/>
                <w:highlight w:val="none"/>
              </w:rPr>
              <w:t>①</w:t>
            </w:r>
            <w:r>
              <w:rPr>
                <w:rFonts w:hint="eastAsia" w:ascii="黑体" w:hAnsi="黑体" w:eastAsia="黑体"/>
                <w:bCs/>
                <w:szCs w:val="21"/>
                <w:highlight w:val="none"/>
              </w:rPr>
              <w:fldChar w:fldCharType="end"/>
            </w:r>
            <w:r>
              <w:rPr>
                <w:rFonts w:hint="eastAsia" w:ascii="宋体" w:hAnsi="宋体"/>
                <w:bCs/>
                <w:szCs w:val="21"/>
                <w:highlight w:val="none"/>
              </w:rPr>
              <w:t>路基路面养护乙级（或甲级）资质；</w:t>
            </w:r>
          </w:p>
          <w:p w14:paraId="57E602BF">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桥梁养护乙级（或甲级）资质；</w:t>
            </w:r>
          </w:p>
          <w:p w14:paraId="2E044C07">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bCs/>
                <w:szCs w:val="21"/>
                <w:highlight w:val="none"/>
              </w:rPr>
              <w:t>交通安全设施养护资质（可以承担二级及以下公路交通安全设施的各类养护工程）或交通安全设施养护资质（可以承担各等级公路交通安全设施的各类养护工程）。</w:t>
            </w:r>
          </w:p>
          <w:p w14:paraId="75E57EEF">
            <w:pPr>
              <w:adjustRightInd w:val="0"/>
              <w:snapToGrid w:val="0"/>
              <w:spacing w:line="360" w:lineRule="exact"/>
              <w:ind w:firstLine="420" w:firstLineChars="200"/>
              <w:rPr>
                <w:rFonts w:hint="eastAsia" w:ascii="宋体" w:hAnsi="宋体"/>
                <w:bCs/>
                <w:szCs w:val="21"/>
                <w:highlight w:val="none"/>
              </w:rPr>
            </w:pPr>
            <w:r>
              <w:rPr>
                <w:rFonts w:hint="eastAsia" w:ascii="黑体" w:hAnsi="黑体" w:eastAsia="黑体"/>
                <w:bCs/>
                <w:szCs w:val="21"/>
                <w:highlight w:val="none"/>
              </w:rPr>
              <w:t>YB25YH05标段：</w:t>
            </w:r>
          </w:p>
          <w:p w14:paraId="0043813A">
            <w:pPr>
              <w:adjustRightInd w:val="0"/>
              <w:snapToGrid w:val="0"/>
              <w:spacing w:line="360" w:lineRule="exact"/>
              <w:ind w:firstLine="420" w:firstLineChars="200"/>
              <w:rPr>
                <w:rFonts w:hint="eastAsia" w:ascii="宋体" w:hAnsi="宋体"/>
                <w:bCs/>
                <w:szCs w:val="21"/>
                <w:highlight w:val="none"/>
              </w:rPr>
            </w:pPr>
            <w:r>
              <w:rPr>
                <w:rFonts w:hint="eastAsia" w:ascii="黑体" w:hAnsi="黑体" w:eastAsia="黑体"/>
                <w:bCs/>
                <w:szCs w:val="21"/>
                <w:highlight w:val="none"/>
              </w:rPr>
              <w:fldChar w:fldCharType="begin"/>
            </w:r>
            <w:r>
              <w:rPr>
                <w:rFonts w:hint="eastAsia" w:ascii="黑体" w:hAnsi="黑体" w:eastAsia="黑体"/>
                <w:bCs/>
                <w:szCs w:val="21"/>
                <w:highlight w:val="none"/>
              </w:rPr>
              <w:instrText xml:space="preserve"> = 1 \* GB3 </w:instrText>
            </w:r>
            <w:r>
              <w:rPr>
                <w:rFonts w:hint="eastAsia" w:ascii="黑体" w:hAnsi="黑体" w:eastAsia="黑体"/>
                <w:bCs/>
                <w:szCs w:val="21"/>
                <w:highlight w:val="none"/>
              </w:rPr>
              <w:fldChar w:fldCharType="separate"/>
            </w:r>
            <w:r>
              <w:rPr>
                <w:rFonts w:hint="eastAsia" w:ascii="黑体" w:hAnsi="黑体" w:eastAsia="黑体"/>
                <w:bCs/>
                <w:szCs w:val="21"/>
                <w:highlight w:val="none"/>
              </w:rPr>
              <w:t>①</w:t>
            </w:r>
            <w:r>
              <w:rPr>
                <w:rFonts w:hint="eastAsia" w:ascii="黑体" w:hAnsi="黑体" w:eastAsia="黑体"/>
                <w:bCs/>
                <w:szCs w:val="21"/>
                <w:highlight w:val="none"/>
              </w:rPr>
              <w:fldChar w:fldCharType="end"/>
            </w:r>
            <w:r>
              <w:rPr>
                <w:rFonts w:hint="eastAsia" w:ascii="宋体" w:hAnsi="宋体"/>
                <w:bCs/>
                <w:szCs w:val="21"/>
                <w:highlight w:val="none"/>
              </w:rPr>
              <w:t>路基路面养护乙级（或甲级）资质；</w:t>
            </w:r>
          </w:p>
          <w:p w14:paraId="38C13ED9">
            <w:pPr>
              <w:adjustRightInd w:val="0"/>
              <w:snapToGrid w:val="0"/>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桥梁养护甲级资质；</w:t>
            </w:r>
          </w:p>
          <w:p w14:paraId="7CA4266D">
            <w:pPr>
              <w:adjustRightInd w:val="0"/>
              <w:snapToGrid w:val="0"/>
              <w:spacing w:line="360" w:lineRule="exact"/>
              <w:ind w:firstLine="420" w:firstLineChars="200"/>
              <w:jc w:val="left"/>
              <w:rPr>
                <w:rFonts w:hint="eastAsia" w:ascii="楷体" w:hAnsi="楷体" w:eastAsia="楷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宋体" w:hAnsi="宋体"/>
                <w:bCs/>
                <w:szCs w:val="21"/>
                <w:highlight w:val="none"/>
              </w:rPr>
              <w:t>交通安全设施养护资质（可以承担二级及以下公路交通安全设施的各类养护工程）或交通安全设施养护资质（可以承担各等级公路交通安全设施的各类养护工程）。</w:t>
            </w:r>
          </w:p>
        </w:tc>
      </w:tr>
    </w:tbl>
    <w:p w14:paraId="33F45D28">
      <w:pPr>
        <w:spacing w:line="360" w:lineRule="exact"/>
        <w:rPr>
          <w:rFonts w:hint="eastAsia" w:ascii="宋体" w:hAnsi="宋体"/>
          <w:bCs/>
          <w:highlight w:val="none"/>
        </w:rPr>
      </w:pPr>
    </w:p>
    <w:p w14:paraId="74581D0A">
      <w:pPr>
        <w:pStyle w:val="5"/>
        <w:adjustRightInd w:val="0"/>
        <w:snapToGrid w:val="0"/>
        <w:spacing w:beforeLines="50" w:after="0" w:line="360" w:lineRule="exact"/>
        <w:ind w:firstLine="280" w:firstLineChars="100"/>
        <w:jc w:val="center"/>
        <w:rPr>
          <w:highlight w:val="none"/>
          <w:lang w:val="zh-CN"/>
        </w:rPr>
      </w:pPr>
      <w:r>
        <w:rPr>
          <w:rFonts w:hint="eastAsia" w:ascii="黑体" w:hAnsi="黑体"/>
          <w:sz w:val="28"/>
          <w:highlight w:val="none"/>
          <w:lang w:val="zh-CN"/>
        </w:rPr>
        <w:t>附录2资格审查条件（财务最低要求）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F8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305CD8DE">
            <w:pPr>
              <w:snapToGrid w:val="0"/>
              <w:spacing w:line="360" w:lineRule="exact"/>
              <w:jc w:val="center"/>
              <w:rPr>
                <w:rFonts w:hint="eastAsia" w:ascii="宋体" w:hAnsi="宋体"/>
                <w:bCs/>
                <w:szCs w:val="21"/>
                <w:highlight w:val="none"/>
              </w:rPr>
            </w:pPr>
            <w:r>
              <w:rPr>
                <w:rFonts w:hint="eastAsia" w:ascii="宋体" w:hAnsi="宋体"/>
                <w:bCs/>
                <w:szCs w:val="21"/>
                <w:highlight w:val="none"/>
              </w:rPr>
              <w:t>财务要求</w:t>
            </w:r>
          </w:p>
        </w:tc>
      </w:tr>
      <w:tr w14:paraId="59FA4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vAlign w:val="center"/>
          </w:tcPr>
          <w:p w14:paraId="1DAB9184">
            <w:pPr>
              <w:adjustRightInd w:val="0"/>
              <w:snapToGrid w:val="0"/>
              <w:spacing w:line="360" w:lineRule="exact"/>
              <w:ind w:firstLine="420" w:firstLineChars="200"/>
              <w:jc w:val="left"/>
              <w:rPr>
                <w:rFonts w:hint="eastAsia" w:ascii="宋体" w:hAnsi="宋体"/>
                <w:bCs/>
                <w:kern w:val="0"/>
                <w:szCs w:val="21"/>
                <w:highlight w:val="none"/>
                <w:lang w:eastAsia="zh-TW"/>
              </w:rPr>
            </w:pPr>
            <w:r>
              <w:rPr>
                <w:rFonts w:hint="eastAsia" w:ascii="宋体" w:hAnsi="宋体" w:cs="宋体"/>
                <w:bCs/>
                <w:color w:val="000000"/>
                <w:kern w:val="0"/>
                <w:szCs w:val="21"/>
                <w:highlight w:val="none"/>
              </w:rPr>
              <w:t>投标人（包括联合体各方）近三年（2022年～投标截止时间）应当具有良好的商业信誉和健全的财务会计制度。</w:t>
            </w:r>
          </w:p>
        </w:tc>
      </w:tr>
    </w:tbl>
    <w:p w14:paraId="17A59090">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57E1E00A">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附录3资格审查条件（业绩最低要求）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64C4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jc w:val="center"/>
        </w:trPr>
        <w:tc>
          <w:tcPr>
            <w:tcW w:w="5000" w:type="pct"/>
            <w:vAlign w:val="center"/>
          </w:tcPr>
          <w:p w14:paraId="0F5CCDB5">
            <w:pPr>
              <w:adjustRightInd w:val="0"/>
              <w:snapToGrid w:val="0"/>
              <w:spacing w:before="120" w:beforeLines="50" w:line="360" w:lineRule="exact"/>
              <w:jc w:val="center"/>
              <w:rPr>
                <w:rFonts w:hint="eastAsia" w:ascii="楷体" w:hAnsi="楷体" w:eastAsia="楷体_GB2312"/>
                <w:bCs/>
                <w:color w:val="000000"/>
                <w:szCs w:val="21"/>
                <w:highlight w:val="none"/>
              </w:rPr>
            </w:pPr>
            <w:r>
              <w:rPr>
                <w:rFonts w:hint="eastAsia" w:ascii="宋体" w:hAnsi="宋体"/>
                <w:bCs/>
                <w:color w:val="000000"/>
                <w:szCs w:val="21"/>
                <w:highlight w:val="none"/>
              </w:rPr>
              <w:t>业绩要求</w:t>
            </w:r>
          </w:p>
        </w:tc>
      </w:tr>
      <w:tr w14:paraId="191AF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vAlign w:val="center"/>
          </w:tcPr>
          <w:p w14:paraId="671B305B">
            <w:pPr>
              <w:adjustRightInd w:val="0"/>
              <w:snapToGrid w:val="0"/>
              <w:spacing w:before="120" w:beforeLines="50" w:after="120" w:afterLines="50" w:line="360" w:lineRule="exact"/>
              <w:ind w:firstLine="420" w:firstLineChars="200"/>
              <w:rPr>
                <w:rFonts w:hint="eastAsia" w:ascii="楷体" w:hAnsi="楷体" w:eastAsia="楷体" w:cs="宋体"/>
                <w:bCs/>
                <w:color w:val="000000"/>
                <w:kern w:val="0"/>
                <w:szCs w:val="21"/>
                <w:highlight w:val="none"/>
              </w:rPr>
            </w:pPr>
            <w:r>
              <w:rPr>
                <w:rFonts w:hint="eastAsia" w:ascii="楷体" w:hAnsi="楷体" w:eastAsia="楷体" w:cs="宋体"/>
                <w:bCs/>
                <w:color w:val="000000"/>
                <w:kern w:val="0"/>
                <w:szCs w:val="21"/>
                <w:highlight w:val="none"/>
              </w:rPr>
              <w:t>/</w:t>
            </w:r>
          </w:p>
        </w:tc>
      </w:tr>
    </w:tbl>
    <w:p w14:paraId="2DA9E9E7">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3AED6EFC">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附录4资格审查条件（信誉最低要求）</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D9F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trPr>
        <w:tc>
          <w:tcPr>
            <w:tcW w:w="5000" w:type="pct"/>
            <w:vAlign w:val="center"/>
          </w:tcPr>
          <w:p w14:paraId="41C780A7">
            <w:pPr>
              <w:adjustRightInd w:val="0"/>
              <w:snapToGrid w:val="0"/>
              <w:spacing w:before="120" w:beforeLines="50" w:line="360" w:lineRule="exact"/>
              <w:jc w:val="center"/>
              <w:rPr>
                <w:rFonts w:hint="eastAsia" w:ascii="宋体" w:hAnsi="宋体"/>
                <w:bCs/>
                <w:color w:val="000000"/>
                <w:szCs w:val="21"/>
                <w:highlight w:val="none"/>
              </w:rPr>
            </w:pPr>
            <w:r>
              <w:rPr>
                <w:rFonts w:hint="eastAsia" w:ascii="宋体" w:hAnsi="宋体"/>
                <w:bCs/>
                <w:color w:val="000000"/>
                <w:szCs w:val="21"/>
                <w:highlight w:val="none"/>
              </w:rPr>
              <w:t>信誉要求</w:t>
            </w:r>
          </w:p>
        </w:tc>
      </w:tr>
      <w:tr w14:paraId="704B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vAlign w:val="center"/>
          </w:tcPr>
          <w:p w14:paraId="0870F3F1">
            <w:pPr>
              <w:adjustRightInd w:val="0"/>
              <w:snapToGrid w:val="0"/>
              <w:spacing w:line="360" w:lineRule="exact"/>
              <w:ind w:firstLine="420" w:firstLineChars="200"/>
              <w:rPr>
                <w:rFonts w:hint="eastAsia" w:ascii="宋体" w:hAnsi="宋体"/>
                <w:bCs/>
                <w:szCs w:val="21"/>
                <w:highlight w:val="none"/>
              </w:rPr>
            </w:pPr>
            <w:r>
              <w:rPr>
                <w:rFonts w:hint="eastAsia" w:ascii="宋体" w:hAnsi="宋体" w:cs="宋体"/>
                <w:bCs/>
                <w:kern w:val="0"/>
                <w:szCs w:val="21"/>
                <w:highlight w:val="none"/>
              </w:rPr>
              <w:t>投标人不是按《吉林省普通国省干线公路养护工程设计、施工企业信用评价实施细则（试行）》（吉公养管〔2017〕242号）规定招标人应拒绝其投标的企业。</w:t>
            </w:r>
          </w:p>
        </w:tc>
      </w:tr>
      <w:bookmarkEnd w:id="107"/>
    </w:tbl>
    <w:p w14:paraId="484AC406">
      <w:pPr>
        <w:pStyle w:val="5"/>
        <w:adjustRightInd w:val="0"/>
        <w:snapToGrid w:val="0"/>
        <w:spacing w:beforeLines="50" w:after="0"/>
        <w:ind w:firstLine="280" w:firstLineChars="100"/>
        <w:jc w:val="center"/>
        <w:rPr>
          <w:rFonts w:hint="eastAsia" w:ascii="黑体" w:hAnsi="黑体"/>
          <w:sz w:val="28"/>
          <w:highlight w:val="none"/>
        </w:rPr>
      </w:pPr>
      <w:bookmarkStart w:id="119" w:name="_Hlk175945233"/>
    </w:p>
    <w:p w14:paraId="4DA717D0">
      <w:pPr>
        <w:pStyle w:val="5"/>
        <w:adjustRightInd w:val="0"/>
        <w:snapToGrid w:val="0"/>
        <w:spacing w:beforeLines="50" w:after="0" w:line="40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附录5资格审查条件（项目经理及项目总工最低要求）</w:t>
      </w:r>
    </w:p>
    <w:p w14:paraId="7EBD8FF6">
      <w:pPr>
        <w:spacing w:line="400" w:lineRule="exact"/>
        <w:rPr>
          <w:rFonts w:hint="eastAsia" w:ascii="黑体" w:hAnsi="黑体" w:eastAsia="黑体"/>
          <w:bCs/>
          <w:szCs w:val="21"/>
          <w:highlight w:val="none"/>
        </w:rPr>
      </w:pP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564"/>
        <w:gridCol w:w="8755"/>
      </w:tblGrid>
      <w:tr w14:paraId="6953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2" w:type="pct"/>
            <w:vAlign w:val="center"/>
          </w:tcPr>
          <w:p w14:paraId="59AEFE83">
            <w:pPr>
              <w:snapToGrid w:val="0"/>
              <w:spacing w:before="120" w:beforeLines="50" w:after="120" w:afterLines="50"/>
              <w:jc w:val="center"/>
              <w:rPr>
                <w:rFonts w:hint="eastAsia" w:ascii="宋体" w:hAnsi="宋体"/>
                <w:bCs/>
                <w:szCs w:val="21"/>
                <w:highlight w:val="none"/>
              </w:rPr>
            </w:pPr>
            <w:bookmarkStart w:id="120" w:name="_Hlk189899429"/>
            <w:r>
              <w:rPr>
                <w:rFonts w:hint="eastAsia" w:ascii="宋体" w:hAnsi="宋体"/>
                <w:bCs/>
                <w:szCs w:val="21"/>
                <w:highlight w:val="none"/>
              </w:rPr>
              <w:t>人员</w:t>
            </w:r>
          </w:p>
        </w:tc>
        <w:tc>
          <w:tcPr>
            <w:tcW w:w="286" w:type="pct"/>
            <w:vAlign w:val="center"/>
          </w:tcPr>
          <w:p w14:paraId="4074B2D2">
            <w:pPr>
              <w:snapToGrid w:val="0"/>
              <w:spacing w:before="120" w:beforeLines="50" w:after="120" w:afterLines="50"/>
              <w:jc w:val="center"/>
              <w:rPr>
                <w:rFonts w:hint="eastAsia" w:ascii="宋体" w:hAnsi="宋体"/>
                <w:bCs/>
                <w:szCs w:val="21"/>
                <w:highlight w:val="none"/>
              </w:rPr>
            </w:pPr>
            <w:r>
              <w:rPr>
                <w:rFonts w:hint="eastAsia" w:ascii="宋体" w:hAnsi="宋体"/>
                <w:bCs/>
                <w:szCs w:val="21"/>
                <w:highlight w:val="none"/>
              </w:rPr>
              <w:t>数量</w:t>
            </w:r>
          </w:p>
        </w:tc>
        <w:tc>
          <w:tcPr>
            <w:tcW w:w="4441" w:type="pct"/>
            <w:vAlign w:val="center"/>
          </w:tcPr>
          <w:p w14:paraId="2966D703">
            <w:pPr>
              <w:snapToGrid w:val="0"/>
              <w:spacing w:before="120" w:beforeLines="50" w:after="120" w:afterLines="50"/>
              <w:jc w:val="center"/>
              <w:rPr>
                <w:rFonts w:hint="eastAsia" w:ascii="宋体" w:hAnsi="宋体"/>
                <w:bCs/>
                <w:szCs w:val="21"/>
                <w:highlight w:val="none"/>
              </w:rPr>
            </w:pPr>
            <w:r>
              <w:rPr>
                <w:rFonts w:hint="eastAsia" w:ascii="宋体" w:hAnsi="宋体"/>
                <w:bCs/>
                <w:szCs w:val="21"/>
                <w:highlight w:val="none"/>
              </w:rPr>
              <w:t>资格要求</w:t>
            </w:r>
          </w:p>
        </w:tc>
      </w:tr>
      <w:tr w14:paraId="512D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3A99C2C1">
            <w:pPr>
              <w:snapToGrid w:val="0"/>
              <w:jc w:val="center"/>
              <w:rPr>
                <w:rFonts w:hint="eastAsia" w:ascii="宋体" w:hAnsi="宋体"/>
                <w:bCs/>
                <w:szCs w:val="21"/>
                <w:highlight w:val="none"/>
              </w:rPr>
            </w:pPr>
            <w:r>
              <w:rPr>
                <w:rFonts w:hint="eastAsia" w:ascii="宋体" w:hAnsi="宋体"/>
                <w:bCs/>
                <w:szCs w:val="21"/>
                <w:highlight w:val="none"/>
              </w:rPr>
              <w:t>项目</w:t>
            </w:r>
          </w:p>
          <w:p w14:paraId="37D12D25">
            <w:pPr>
              <w:snapToGrid w:val="0"/>
              <w:jc w:val="center"/>
              <w:rPr>
                <w:rFonts w:hint="eastAsia" w:ascii="宋体" w:hAnsi="宋体"/>
                <w:bCs/>
                <w:szCs w:val="21"/>
                <w:highlight w:val="none"/>
              </w:rPr>
            </w:pPr>
            <w:r>
              <w:rPr>
                <w:rFonts w:hint="eastAsia" w:ascii="宋体" w:hAnsi="宋体"/>
                <w:bCs/>
                <w:szCs w:val="21"/>
                <w:highlight w:val="none"/>
              </w:rPr>
              <w:t>经理</w:t>
            </w:r>
          </w:p>
        </w:tc>
        <w:tc>
          <w:tcPr>
            <w:tcW w:w="286" w:type="pct"/>
            <w:vAlign w:val="center"/>
          </w:tcPr>
          <w:p w14:paraId="1FD44A7D">
            <w:pPr>
              <w:spacing w:line="360" w:lineRule="exact"/>
              <w:jc w:val="center"/>
              <w:rPr>
                <w:rFonts w:hint="eastAsia" w:ascii="宋体" w:hAnsi="宋体"/>
                <w:bCs/>
                <w:color w:val="000000"/>
                <w:szCs w:val="21"/>
                <w:highlight w:val="none"/>
              </w:rPr>
            </w:pPr>
            <w:r>
              <w:rPr>
                <w:rFonts w:hint="eastAsia" w:ascii="宋体" w:hAnsi="宋体"/>
                <w:bCs/>
                <w:color w:val="000000"/>
                <w:szCs w:val="21"/>
                <w:highlight w:val="none"/>
              </w:rPr>
              <w:t>1人</w:t>
            </w:r>
          </w:p>
        </w:tc>
        <w:tc>
          <w:tcPr>
            <w:tcW w:w="4441" w:type="pct"/>
            <w:vAlign w:val="center"/>
          </w:tcPr>
          <w:p w14:paraId="70521B18">
            <w:pPr>
              <w:spacing w:line="360" w:lineRule="exact"/>
              <w:rPr>
                <w:rFonts w:hint="eastAsia" w:ascii="宋体" w:hAnsi="宋体"/>
                <w:bCs/>
                <w:highlight w:val="none"/>
              </w:rPr>
            </w:pPr>
            <w:bookmarkStart w:id="121" w:name="_Hlk186123697"/>
            <w:r>
              <w:rPr>
                <w:rFonts w:hint="eastAsia" w:ascii="宋体" w:hAnsi="宋体"/>
                <w:bCs/>
                <w:highlight w:val="none"/>
              </w:rPr>
              <w:t>（1）投标人自有人员</w:t>
            </w:r>
            <w:r>
              <w:rPr>
                <w:rFonts w:hint="eastAsia" w:ascii="宋体" w:hAnsi="宋体"/>
                <w:bCs/>
                <w:color w:val="000000"/>
                <w:szCs w:val="21"/>
                <w:highlight w:val="none"/>
              </w:rPr>
              <w:t>（以联合体形式参与投标的，则为联合体牵头人自有人员）；</w:t>
            </w:r>
          </w:p>
          <w:p w14:paraId="18E65DBC">
            <w:pPr>
              <w:spacing w:line="360" w:lineRule="exact"/>
              <w:rPr>
                <w:rFonts w:hint="eastAsia" w:ascii="宋体" w:hAnsi="宋体"/>
                <w:bCs/>
                <w:highlight w:val="none"/>
              </w:rPr>
            </w:pPr>
            <w:r>
              <w:rPr>
                <w:rFonts w:hint="eastAsia" w:ascii="宋体" w:hAnsi="宋体"/>
                <w:bCs/>
                <w:highlight w:val="none"/>
              </w:rPr>
              <w:t>（2）具有建设行政主管部门颁发的</w:t>
            </w:r>
            <w:r>
              <w:rPr>
                <w:rFonts w:hint="eastAsia" w:ascii="黑体" w:hAnsi="黑体" w:eastAsia="黑体"/>
                <w:bCs/>
                <w:highlight w:val="none"/>
              </w:rPr>
              <w:t>“公路工程”专业《一级建造师注册证书》</w:t>
            </w:r>
            <w:r>
              <w:rPr>
                <w:rFonts w:hint="eastAsia" w:ascii="宋体" w:hAnsi="宋体"/>
                <w:bCs/>
                <w:highlight w:val="none"/>
              </w:rPr>
              <w:t>，且现注册单位为投标人；</w:t>
            </w:r>
          </w:p>
          <w:p w14:paraId="58A6AC11">
            <w:pPr>
              <w:spacing w:line="360" w:lineRule="exact"/>
              <w:rPr>
                <w:rFonts w:hint="eastAsia" w:ascii="宋体" w:hAnsi="宋体"/>
                <w:bCs/>
                <w:highlight w:val="none"/>
              </w:rPr>
            </w:pPr>
            <w:r>
              <w:rPr>
                <w:rFonts w:hint="eastAsia" w:ascii="宋体" w:hAnsi="宋体"/>
                <w:bCs/>
                <w:highlight w:val="none"/>
              </w:rPr>
              <w:t>（3）</w:t>
            </w:r>
            <w:r>
              <w:rPr>
                <w:rFonts w:ascii="宋体" w:hAnsi="宋体"/>
                <w:bCs/>
                <w:highlight w:val="none"/>
              </w:rPr>
              <w:t>具有</w:t>
            </w:r>
            <w:r>
              <w:rPr>
                <w:rFonts w:hint="eastAsia" w:ascii="宋体" w:hAnsi="宋体"/>
                <w:bCs/>
                <w:highlight w:val="none"/>
              </w:rPr>
              <w:t>交通运输主管部门</w:t>
            </w:r>
            <w:r>
              <w:rPr>
                <w:rFonts w:ascii="宋体" w:hAnsi="宋体"/>
                <w:bCs/>
                <w:highlight w:val="none"/>
              </w:rPr>
              <w:t>颁发的有效的</w:t>
            </w:r>
            <w:r>
              <w:rPr>
                <w:rFonts w:hint="eastAsia" w:ascii="宋体" w:hAnsi="宋体"/>
                <w:bCs/>
                <w:highlight w:val="none"/>
              </w:rPr>
              <w:t>B类</w:t>
            </w:r>
            <w:r>
              <w:rPr>
                <w:rFonts w:ascii="宋体" w:hAnsi="宋体"/>
                <w:bCs/>
                <w:highlight w:val="none"/>
              </w:rPr>
              <w:t>安全生产考核合格证书</w:t>
            </w:r>
            <w:r>
              <w:rPr>
                <w:rFonts w:hint="eastAsia" w:ascii="宋体" w:hAnsi="宋体"/>
                <w:bCs/>
                <w:highlight w:val="none"/>
              </w:rPr>
              <w:t>；</w:t>
            </w:r>
          </w:p>
          <w:bookmarkEnd w:id="121"/>
          <w:p w14:paraId="2313F173">
            <w:pPr>
              <w:spacing w:line="360" w:lineRule="exact"/>
              <w:rPr>
                <w:rFonts w:hint="eastAsia" w:ascii="宋体" w:hAnsi="宋体"/>
                <w:bCs/>
                <w:highlight w:val="none"/>
              </w:rPr>
            </w:pPr>
            <w:r>
              <w:rPr>
                <w:rFonts w:hint="eastAsia" w:ascii="宋体" w:hAnsi="宋体"/>
                <w:bCs/>
                <w:highlight w:val="none"/>
              </w:rPr>
              <w:t>（4）无在岗项目(指目前未在其他项目上任职，或虽在其他项目上任职但本项目中标后能够从该项目撤离)。</w:t>
            </w:r>
          </w:p>
          <w:p w14:paraId="0A1F3118">
            <w:pPr>
              <w:spacing w:line="360" w:lineRule="exact"/>
              <w:rPr>
                <w:bCs/>
                <w:highlight w:val="none"/>
              </w:rPr>
            </w:pPr>
            <w:r>
              <w:rPr>
                <w:rFonts w:hint="eastAsia"/>
                <w:bCs/>
                <w:highlight w:val="none"/>
              </w:rPr>
              <w:t>注：①项目经理和项目总工不得兼职。</w:t>
            </w:r>
          </w:p>
          <w:p w14:paraId="7D416783">
            <w:pPr>
              <w:spacing w:line="360" w:lineRule="exact"/>
              <w:ind w:firstLine="420" w:firstLineChars="200"/>
              <w:rPr>
                <w:rFonts w:hint="eastAsia" w:ascii="宋体" w:hAnsi="宋体"/>
                <w:bCs/>
                <w:color w:val="000000"/>
                <w:szCs w:val="21"/>
                <w:highlight w:val="none"/>
                <w:lang w:val="zh-CN"/>
              </w:rPr>
            </w:pPr>
            <w:r>
              <w:rPr>
                <w:rFonts w:hint="eastAsia"/>
                <w:bCs/>
                <w:szCs w:val="21"/>
                <w:highlight w:val="none"/>
              </w:rPr>
              <w:t>②</w:t>
            </w:r>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如果投标人属事业法人单位，则由投标人的上级行政主管部门出具拟委任的项目经理是投标人单位职工的有效书面证明材料。</w:t>
            </w:r>
          </w:p>
        </w:tc>
      </w:tr>
      <w:bookmarkEnd w:id="120"/>
      <w:tr w14:paraId="71FD8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0" w:hRule="atLeast"/>
          <w:jc w:val="center"/>
        </w:trPr>
        <w:tc>
          <w:tcPr>
            <w:tcW w:w="272" w:type="pct"/>
            <w:vAlign w:val="center"/>
          </w:tcPr>
          <w:p w14:paraId="4FE5CB50">
            <w:pPr>
              <w:snapToGrid w:val="0"/>
              <w:spacing w:line="360" w:lineRule="exact"/>
              <w:jc w:val="center"/>
              <w:rPr>
                <w:rFonts w:hint="eastAsia" w:ascii="宋体" w:hAnsi="宋体"/>
                <w:bCs/>
                <w:szCs w:val="21"/>
                <w:highlight w:val="none"/>
              </w:rPr>
            </w:pPr>
            <w:r>
              <w:rPr>
                <w:rFonts w:hint="eastAsia" w:ascii="宋体" w:hAnsi="宋体"/>
                <w:bCs/>
                <w:szCs w:val="21"/>
                <w:highlight w:val="none"/>
              </w:rPr>
              <w:t>项目</w:t>
            </w:r>
          </w:p>
          <w:p w14:paraId="3DB5ABDB">
            <w:pPr>
              <w:snapToGrid w:val="0"/>
              <w:spacing w:line="360" w:lineRule="exact"/>
              <w:jc w:val="center"/>
              <w:rPr>
                <w:rFonts w:hint="eastAsia" w:ascii="宋体" w:hAnsi="宋体"/>
                <w:bCs/>
                <w:szCs w:val="21"/>
                <w:highlight w:val="none"/>
              </w:rPr>
            </w:pPr>
            <w:r>
              <w:rPr>
                <w:rFonts w:hint="eastAsia" w:ascii="宋体" w:hAnsi="宋体"/>
                <w:bCs/>
                <w:szCs w:val="21"/>
                <w:highlight w:val="none"/>
              </w:rPr>
              <w:t>总工</w:t>
            </w:r>
          </w:p>
        </w:tc>
        <w:tc>
          <w:tcPr>
            <w:tcW w:w="286" w:type="pct"/>
            <w:vAlign w:val="center"/>
          </w:tcPr>
          <w:p w14:paraId="1237785C">
            <w:pPr>
              <w:spacing w:line="360" w:lineRule="exact"/>
              <w:jc w:val="center"/>
              <w:rPr>
                <w:rFonts w:hint="eastAsia" w:ascii="宋体" w:hAnsi="宋体"/>
                <w:bCs/>
                <w:color w:val="000000"/>
                <w:szCs w:val="21"/>
                <w:highlight w:val="none"/>
              </w:rPr>
            </w:pPr>
            <w:r>
              <w:rPr>
                <w:rFonts w:hint="eastAsia" w:ascii="宋体" w:hAnsi="宋体"/>
                <w:bCs/>
                <w:color w:val="000000"/>
                <w:szCs w:val="21"/>
                <w:highlight w:val="none"/>
              </w:rPr>
              <w:t>1人</w:t>
            </w:r>
          </w:p>
        </w:tc>
        <w:tc>
          <w:tcPr>
            <w:tcW w:w="4441" w:type="pct"/>
            <w:vAlign w:val="center"/>
          </w:tcPr>
          <w:p w14:paraId="411059E6">
            <w:pPr>
              <w:spacing w:line="360" w:lineRule="exact"/>
              <w:ind w:firstLine="420" w:firstLineChars="200"/>
              <w:rPr>
                <w:rFonts w:hint="eastAsia" w:ascii="宋体" w:hAnsi="宋体"/>
                <w:bCs/>
                <w:highlight w:val="none"/>
              </w:rPr>
            </w:pPr>
            <w:r>
              <w:rPr>
                <w:rFonts w:hint="eastAsia"/>
                <w:bCs/>
                <w:highlight w:val="none"/>
              </w:rPr>
              <w:t>①</w:t>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p>
          <w:p w14:paraId="2B559EC1">
            <w:pPr>
              <w:spacing w:line="360" w:lineRule="exact"/>
              <w:ind w:firstLine="420" w:firstLineChars="200"/>
              <w:rPr>
                <w:rFonts w:hint="eastAsia" w:ascii="宋体" w:hAnsi="宋体"/>
                <w:bCs/>
                <w:highlight w:val="none"/>
              </w:rPr>
            </w:pPr>
            <w:r>
              <w:rPr>
                <w:rFonts w:hint="eastAsia"/>
                <w:bCs/>
                <w:szCs w:val="21"/>
                <w:highlight w:val="none"/>
              </w:rPr>
              <w:t>②</w:t>
            </w:r>
            <w:r>
              <w:rPr>
                <w:rFonts w:hint="eastAsia" w:ascii="宋体" w:hAnsi="宋体"/>
                <w:bCs/>
                <w:highlight w:val="none"/>
              </w:rPr>
              <w:t>具有公路工程相关专业工程师职称；</w:t>
            </w:r>
          </w:p>
          <w:p w14:paraId="29AF6EE4">
            <w:pPr>
              <w:spacing w:line="360" w:lineRule="exact"/>
              <w:ind w:firstLine="420" w:firstLineChars="200"/>
              <w:rPr>
                <w:rFonts w:hint="eastAsia" w:ascii="宋体" w:hAnsi="宋体"/>
                <w:bCs/>
                <w:highlight w:val="none"/>
              </w:rPr>
            </w:pPr>
            <w:r>
              <w:rPr>
                <w:rFonts w:hint="eastAsia"/>
                <w:bCs/>
                <w:highlight w:val="none"/>
                <w:lang w:val="zh-CN"/>
              </w:rPr>
              <w:t>③</w:t>
            </w:r>
            <w:r>
              <w:rPr>
                <w:rFonts w:hint="eastAsia" w:ascii="宋体" w:hAnsi="宋体"/>
                <w:bCs/>
                <w:highlight w:val="none"/>
              </w:rPr>
              <w:t>无在岗项目(指目前未在其他项目上任职，或虽在其他项目上任职但本项目中标后能够从该项目撤离)。</w:t>
            </w:r>
          </w:p>
          <w:p w14:paraId="00124D46">
            <w:pPr>
              <w:spacing w:line="360" w:lineRule="exact"/>
              <w:rPr>
                <w:bCs/>
                <w:highlight w:val="none"/>
              </w:rPr>
            </w:pPr>
            <w:r>
              <w:rPr>
                <w:rFonts w:ascii="楷体" w:hAnsi="楷体" w:eastAsia="楷体"/>
                <w:bCs/>
                <w:szCs w:val="21"/>
                <w:highlight w:val="none"/>
              </w:rPr>
              <w:t>注：</w:t>
            </w:r>
            <w:bookmarkStart w:id="122" w:name="OLE_LINK101"/>
            <w:r>
              <w:rPr>
                <w:rFonts w:hint="eastAsia"/>
                <w:bCs/>
                <w:highlight w:val="none"/>
              </w:rPr>
              <w:t>①</w:t>
            </w:r>
            <w:bookmarkEnd w:id="122"/>
            <w:r>
              <w:rPr>
                <w:rFonts w:hint="eastAsia"/>
                <w:bCs/>
                <w:highlight w:val="none"/>
              </w:rPr>
              <w:t>项目经理和项目总工不得兼职。</w:t>
            </w:r>
          </w:p>
          <w:p w14:paraId="592B354B">
            <w:pPr>
              <w:spacing w:line="360" w:lineRule="exact"/>
              <w:ind w:firstLine="420" w:firstLineChars="200"/>
              <w:rPr>
                <w:bCs/>
                <w:highlight w:val="none"/>
                <w:lang w:val="zh-CN"/>
              </w:rPr>
            </w:pPr>
            <w:bookmarkStart w:id="123" w:name="OLE_LINK102"/>
            <w:r>
              <w:rPr>
                <w:rFonts w:hint="eastAsia"/>
                <w:bCs/>
                <w:szCs w:val="21"/>
                <w:highlight w:val="none"/>
              </w:rPr>
              <w:t>②</w:t>
            </w:r>
            <w:bookmarkEnd w:id="123"/>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如果投标人属事业法人单位，则由投标人的上级行政主管部门出具拟委任的项目总工是投标人单位职工的有效书面证明材料。</w:t>
            </w:r>
          </w:p>
          <w:p w14:paraId="69A8674B">
            <w:pPr>
              <w:spacing w:line="360" w:lineRule="exact"/>
              <w:ind w:firstLine="420" w:firstLineChars="200"/>
              <w:rPr>
                <w:bCs/>
                <w:highlight w:val="none"/>
                <w:lang w:val="zh-CN"/>
              </w:rPr>
            </w:pPr>
            <w:bookmarkStart w:id="124" w:name="OLE_LINK103"/>
            <w:r>
              <w:rPr>
                <w:rFonts w:hint="eastAsia"/>
                <w:bCs/>
                <w:highlight w:val="none"/>
                <w:lang w:val="zh-CN"/>
              </w:rPr>
              <w:t>③</w:t>
            </w:r>
            <w:bookmarkEnd w:id="124"/>
            <w:r>
              <w:rPr>
                <w:rFonts w:hint="eastAsia"/>
                <w:bCs/>
                <w:highlight w:val="none"/>
                <w:lang w:val="zh-CN"/>
              </w:rPr>
              <w:t>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p w14:paraId="6B6DE52B">
            <w:pPr>
              <w:spacing w:line="360" w:lineRule="exact"/>
              <w:ind w:firstLine="420" w:firstLineChars="200"/>
              <w:rPr>
                <w:rFonts w:hint="eastAsia" w:ascii="宋体" w:hAnsi="宋体"/>
                <w:bCs/>
                <w:color w:val="000000"/>
                <w:szCs w:val="21"/>
                <w:highlight w:val="none"/>
              </w:rPr>
            </w:pPr>
          </w:p>
        </w:tc>
      </w:tr>
      <w:bookmarkEnd w:id="108"/>
      <w:bookmarkEnd w:id="109"/>
      <w:bookmarkEnd w:id="110"/>
      <w:bookmarkEnd w:id="111"/>
      <w:bookmarkEnd w:id="112"/>
      <w:bookmarkEnd w:id="113"/>
      <w:bookmarkEnd w:id="114"/>
      <w:bookmarkEnd w:id="115"/>
      <w:bookmarkEnd w:id="116"/>
      <w:bookmarkEnd w:id="117"/>
      <w:bookmarkEnd w:id="118"/>
      <w:bookmarkEnd w:id="119"/>
    </w:tbl>
    <w:p w14:paraId="2C3ADC2A">
      <w:pPr>
        <w:pStyle w:val="4"/>
        <w:adjustRightInd w:val="0"/>
        <w:snapToGrid w:val="0"/>
        <w:spacing w:before="0" w:after="0" w:line="240" w:lineRule="auto"/>
        <w:rPr>
          <w:rFonts w:hint="eastAsia" w:ascii="宋体" w:hAnsi="宋体"/>
          <w:b w:val="0"/>
          <w:highlight w:val="none"/>
        </w:rPr>
      </w:pPr>
      <w:bookmarkStart w:id="125" w:name="_Toc195170538"/>
      <w:bookmarkStart w:id="126" w:name="_Toc355768878"/>
      <w:bookmarkStart w:id="127" w:name="_Toc197951556"/>
      <w:bookmarkStart w:id="128" w:name="_Toc197951590"/>
      <w:bookmarkStart w:id="129" w:name="_Toc258182506"/>
      <w:bookmarkStart w:id="130" w:name="_Toc197950805"/>
      <w:bookmarkStart w:id="131" w:name="_Toc197950684"/>
      <w:bookmarkStart w:id="132" w:name="_Toc197960495"/>
      <w:bookmarkStart w:id="133" w:name="_Toc197960547"/>
      <w:bookmarkStart w:id="134" w:name="_Toc197967273"/>
      <w:bookmarkStart w:id="135" w:name="_Toc197967127"/>
      <w:bookmarkStart w:id="136" w:name="_Toc197965611"/>
      <w:r>
        <w:rPr>
          <w:rFonts w:hint="eastAsia" w:ascii="黑体" w:hAnsi="黑体" w:eastAsia="黑体"/>
          <w:b w:val="0"/>
          <w:sz w:val="24"/>
          <w:szCs w:val="24"/>
          <w:highlight w:val="none"/>
          <w:lang w:val="en-US" w:eastAsia="zh-CN"/>
        </w:rPr>
        <w:t>10.</w:t>
      </w:r>
      <w:r>
        <w:rPr>
          <w:rFonts w:ascii="黑体" w:hAnsi="黑体" w:eastAsia="黑体"/>
          <w:b w:val="0"/>
          <w:sz w:val="24"/>
          <w:szCs w:val="24"/>
          <w:highlight w:val="none"/>
        </w:rPr>
        <w:t>评标办法前附表</w:t>
      </w:r>
      <w:r>
        <w:rPr>
          <w:rFonts w:ascii="宋体" w:hAnsi="宋体"/>
          <w:b w:val="0"/>
          <w:sz w:val="30"/>
          <w:szCs w:val="30"/>
          <w:highlight w:val="none"/>
          <w:vertAlign w:val="superscript"/>
        </w:rPr>
        <w:footnoteReference w:id="1"/>
      </w:r>
      <w:bookmarkEnd w:id="125"/>
      <w:bookmarkStart w:id="137" w:name="_Hlk175945297"/>
    </w:p>
    <w:tbl>
      <w:tblPr>
        <w:tblStyle w:val="5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3379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tblHeader/>
          <w:jc w:val="center"/>
        </w:trPr>
        <w:tc>
          <w:tcPr>
            <w:tcW w:w="2245" w:type="dxa"/>
            <w:gridSpan w:val="2"/>
            <w:shd w:val="clear" w:color="auto" w:fill="auto"/>
            <w:vAlign w:val="center"/>
          </w:tcPr>
          <w:p w14:paraId="691D0E3F">
            <w:pPr>
              <w:jc w:val="center"/>
              <w:rPr>
                <w:bCs/>
                <w:highlight w:val="none"/>
              </w:rPr>
            </w:pPr>
            <w:r>
              <w:rPr>
                <w:bCs/>
                <w:highlight w:val="none"/>
              </w:rPr>
              <w:t>条款号</w:t>
            </w:r>
          </w:p>
        </w:tc>
        <w:tc>
          <w:tcPr>
            <w:tcW w:w="7383" w:type="dxa"/>
            <w:shd w:val="clear" w:color="auto" w:fill="auto"/>
            <w:vAlign w:val="center"/>
          </w:tcPr>
          <w:p w14:paraId="1AB882AC">
            <w:pPr>
              <w:jc w:val="center"/>
              <w:rPr>
                <w:bCs/>
                <w:highlight w:val="none"/>
              </w:rPr>
            </w:pPr>
            <w:r>
              <w:rPr>
                <w:bCs/>
                <w:highlight w:val="none"/>
              </w:rPr>
              <w:t>评审因素与评审标准</w:t>
            </w:r>
          </w:p>
        </w:tc>
      </w:tr>
      <w:tr w14:paraId="6AA6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shd w:val="clear" w:color="auto" w:fill="auto"/>
            <w:vAlign w:val="center"/>
          </w:tcPr>
          <w:p w14:paraId="5F613162">
            <w:pPr>
              <w:autoSpaceDE w:val="0"/>
              <w:autoSpaceDN w:val="0"/>
              <w:adjustRightInd w:val="0"/>
              <w:snapToGrid w:val="0"/>
              <w:spacing w:line="300" w:lineRule="auto"/>
              <w:ind w:firstLine="420" w:firstLineChars="200"/>
              <w:rPr>
                <w:rFonts w:hint="eastAsia" w:ascii="宋体" w:hAnsi="宋体"/>
                <w:bCs/>
                <w:szCs w:val="21"/>
                <w:highlight w:val="none"/>
              </w:rPr>
            </w:pPr>
            <w:r>
              <w:rPr>
                <w:rFonts w:hint="eastAsia" w:ascii="宋体" w:hAnsi="宋体"/>
                <w:bCs/>
                <w:szCs w:val="21"/>
                <w:highlight w:val="none"/>
              </w:rPr>
              <w:t>1</w:t>
            </w:r>
          </w:p>
        </w:tc>
        <w:tc>
          <w:tcPr>
            <w:tcW w:w="1389" w:type="dxa"/>
            <w:shd w:val="clear" w:color="auto" w:fill="auto"/>
            <w:vAlign w:val="center"/>
          </w:tcPr>
          <w:p w14:paraId="2EB05B16">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评标方法</w:t>
            </w:r>
          </w:p>
        </w:tc>
        <w:tc>
          <w:tcPr>
            <w:tcW w:w="7383" w:type="dxa"/>
            <w:shd w:val="clear" w:color="auto" w:fill="auto"/>
            <w:vAlign w:val="center"/>
          </w:tcPr>
          <w:p w14:paraId="789A7127">
            <w:pPr>
              <w:adjustRightInd w:val="0"/>
              <w:snapToGrid w:val="0"/>
              <w:spacing w:line="360" w:lineRule="exact"/>
              <w:ind w:firstLine="420" w:firstLineChars="200"/>
              <w:jc w:val="left"/>
              <w:rPr>
                <w:rFonts w:hint="eastAsia" w:ascii="宋体" w:hAnsi="宋体"/>
                <w:bCs/>
                <w:szCs w:val="21"/>
                <w:highlight w:val="none"/>
              </w:rPr>
            </w:pPr>
            <w:r>
              <w:rPr>
                <w:rFonts w:hint="eastAsia" w:ascii="黑体" w:hAnsi="黑体" w:eastAsia="黑体"/>
                <w:bCs/>
                <w:szCs w:val="21"/>
                <w:highlight w:val="none"/>
              </w:rPr>
              <w:t>本次评标采用技术评分最低标价法</w:t>
            </w:r>
            <w:r>
              <w:rPr>
                <w:rFonts w:hint="eastAsia" w:ascii="宋体" w:hAnsi="宋体"/>
                <w:bCs/>
                <w:szCs w:val="21"/>
                <w:highlight w:val="none"/>
              </w:rPr>
              <w:t>。评标委员会对满足招标文件实质性要求投标文件的施工组织设计、主要人员、企业业绩、履约信誉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w:t>
            </w:r>
          </w:p>
          <w:p w14:paraId="5AC5A061">
            <w:pPr>
              <w:adjustRightInd w:val="0"/>
              <w:snapToGrid w:val="0"/>
              <w:spacing w:line="400" w:lineRule="exact"/>
              <w:ind w:firstLine="420" w:firstLineChars="200"/>
              <w:rPr>
                <w:rFonts w:hint="eastAsia" w:ascii="楷体" w:hAnsi="楷体" w:eastAsia="楷体"/>
                <w:bCs/>
                <w:szCs w:val="21"/>
                <w:highlight w:val="none"/>
              </w:rPr>
            </w:pPr>
            <w:r>
              <w:rPr>
                <w:rFonts w:hint="eastAsia" w:ascii="宋体" w:hAnsi="宋体"/>
                <w:bCs/>
                <w:szCs w:val="21"/>
                <w:highlight w:val="none"/>
              </w:rPr>
              <w:t>每个投标人（包括联合体各成员）</w:t>
            </w:r>
            <w:r>
              <w:rPr>
                <w:rFonts w:hint="eastAsia" w:ascii="黑体" w:hAnsi="黑体" w:eastAsia="黑体"/>
                <w:bCs/>
                <w:szCs w:val="21"/>
                <w:highlight w:val="none"/>
              </w:rPr>
              <w:t>可对本次招标所有标段进行投标</w:t>
            </w:r>
            <w:r>
              <w:rPr>
                <w:rFonts w:hint="eastAsia" w:ascii="宋体" w:hAnsi="宋体"/>
                <w:bCs/>
                <w:szCs w:val="21"/>
                <w:highlight w:val="none"/>
              </w:rPr>
              <w:t>，每个投标人（包括联合体各成员）</w:t>
            </w:r>
            <w:r>
              <w:rPr>
                <w:rFonts w:hint="eastAsia" w:ascii="黑体" w:hAnsi="黑体" w:eastAsia="黑体"/>
                <w:bCs/>
                <w:szCs w:val="21"/>
                <w:highlight w:val="none"/>
              </w:rPr>
              <w:t>允许中1个标段</w:t>
            </w:r>
            <w:r>
              <w:rPr>
                <w:rFonts w:hint="eastAsia" w:ascii="宋体" w:hAnsi="宋体"/>
                <w:bCs/>
                <w:szCs w:val="21"/>
                <w:highlight w:val="none"/>
              </w:rPr>
              <w:t>，被推荐为评标顺序在前标段的中标候选人（包括联合体各方），将不再参与后续标段的中标候选人推荐。评标顺序为</w:t>
            </w:r>
            <w:r>
              <w:rPr>
                <w:rFonts w:hint="eastAsia" w:ascii="黑体" w:hAnsi="黑体" w:eastAsia="黑体"/>
                <w:bCs/>
                <w:szCs w:val="21"/>
                <w:highlight w:val="none"/>
              </w:rPr>
              <w:t>YB25YH03标段→YB25YH04标段→YB25YH05标段。</w:t>
            </w:r>
            <w:bookmarkStart w:id="138" w:name="_Hlk186124453"/>
            <w:r>
              <w:rPr>
                <w:rFonts w:hint="eastAsia" w:ascii="宋体" w:hAnsi="宋体"/>
                <w:bCs/>
                <w:szCs w:val="21"/>
                <w:highlight w:val="none"/>
              </w:rPr>
              <w:t xml:space="preserve"> </w:t>
            </w:r>
            <w:bookmarkEnd w:id="138"/>
            <w:r>
              <w:rPr>
                <w:rFonts w:hint="eastAsia" w:ascii="宋体" w:hAnsi="宋体"/>
                <w:bCs/>
                <w:szCs w:val="21"/>
                <w:highlight w:val="none"/>
              </w:rPr>
              <w:t xml:space="preserve"> </w:t>
            </w:r>
          </w:p>
        </w:tc>
      </w:tr>
      <w:tr w14:paraId="4A36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3" w:hRule="atLeast"/>
          <w:jc w:val="center"/>
        </w:trPr>
        <w:tc>
          <w:tcPr>
            <w:tcW w:w="856" w:type="dxa"/>
            <w:tcBorders>
              <w:bottom w:val="single" w:color="auto" w:sz="4" w:space="0"/>
            </w:tcBorders>
            <w:shd w:val="clear" w:color="auto" w:fill="auto"/>
            <w:vAlign w:val="center"/>
          </w:tcPr>
          <w:p w14:paraId="10A92BD2">
            <w:pPr>
              <w:autoSpaceDE w:val="0"/>
              <w:autoSpaceDN w:val="0"/>
              <w:adjustRightInd w:val="0"/>
              <w:snapToGrid w:val="0"/>
              <w:spacing w:line="300" w:lineRule="auto"/>
              <w:ind w:firstLine="210" w:firstLineChars="100"/>
              <w:rPr>
                <w:rFonts w:hint="eastAsia" w:ascii="宋体" w:hAnsi="宋体"/>
                <w:bCs/>
                <w:szCs w:val="21"/>
                <w:highlight w:val="none"/>
              </w:rPr>
            </w:pPr>
            <w:r>
              <w:rPr>
                <w:rFonts w:ascii="宋体" w:hAnsi="宋体"/>
                <w:bCs/>
                <w:szCs w:val="21"/>
                <w:highlight w:val="none"/>
              </w:rPr>
              <w:t>2.1.1</w:t>
            </w:r>
          </w:p>
          <w:p w14:paraId="4502D2DB">
            <w:pPr>
              <w:autoSpaceDE w:val="0"/>
              <w:autoSpaceDN w:val="0"/>
              <w:adjustRightInd w:val="0"/>
              <w:snapToGrid w:val="0"/>
              <w:spacing w:line="300" w:lineRule="auto"/>
              <w:ind w:firstLine="210" w:firstLineChars="100"/>
              <w:rPr>
                <w:rFonts w:hint="eastAsia" w:ascii="宋体" w:hAnsi="宋体"/>
                <w:bCs/>
                <w:szCs w:val="21"/>
                <w:highlight w:val="none"/>
              </w:rPr>
            </w:pPr>
            <w:r>
              <w:rPr>
                <w:rFonts w:ascii="宋体" w:hAnsi="宋体"/>
                <w:bCs/>
                <w:szCs w:val="21"/>
                <w:highlight w:val="none"/>
              </w:rPr>
              <w:t>2.1.3</w:t>
            </w:r>
          </w:p>
        </w:tc>
        <w:tc>
          <w:tcPr>
            <w:tcW w:w="1389" w:type="dxa"/>
            <w:tcBorders>
              <w:bottom w:val="single" w:color="auto" w:sz="4" w:space="0"/>
            </w:tcBorders>
            <w:shd w:val="clear" w:color="auto" w:fill="auto"/>
            <w:vAlign w:val="center"/>
          </w:tcPr>
          <w:p w14:paraId="186004E9">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形式评审与</w:t>
            </w:r>
          </w:p>
          <w:p w14:paraId="36A920F5">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响应性评审</w:t>
            </w:r>
          </w:p>
          <w:p w14:paraId="11622755">
            <w:pPr>
              <w:adjustRightInd w:val="0"/>
              <w:snapToGrid w:val="0"/>
              <w:spacing w:line="300" w:lineRule="auto"/>
              <w:ind w:firstLine="420" w:firstLineChars="200"/>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shd w:val="clear" w:color="auto" w:fill="auto"/>
          </w:tcPr>
          <w:p w14:paraId="7D8B9090">
            <w:pPr>
              <w:spacing w:before="120" w:beforeLines="50" w:line="360" w:lineRule="exact"/>
              <w:ind w:firstLine="210" w:firstLineChars="100"/>
              <w:rPr>
                <w:rFonts w:hint="eastAsia" w:ascii="黑体" w:hAnsi="黑体" w:eastAsia="黑体"/>
                <w:bCs/>
                <w:highlight w:val="none"/>
              </w:rPr>
            </w:pPr>
            <w:r>
              <w:rPr>
                <w:rFonts w:hint="eastAsia" w:ascii="黑体" w:hAnsi="黑体" w:eastAsia="黑体"/>
                <w:bCs/>
                <w:highlight w:val="none"/>
              </w:rPr>
              <w:t>第一个信封（商务及技术文件）评审标准：</w:t>
            </w:r>
          </w:p>
          <w:p w14:paraId="6E35D65A">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226D2638">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a.投标函按招标文件规定填报了项目名称、标段号、补遗书编号（如有）、工期、工程质量要求及安全目标；</w:t>
            </w:r>
          </w:p>
          <w:p w14:paraId="505FFEFF">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b.投标函附录的所有数据均符合招标文件规定；</w:t>
            </w:r>
          </w:p>
          <w:p w14:paraId="0DC64F83">
            <w:pPr>
              <w:spacing w:line="360" w:lineRule="exact"/>
              <w:ind w:firstLine="420" w:firstLineChars="200"/>
              <w:rPr>
                <w:rFonts w:hint="eastAsia" w:ascii="宋体" w:hAnsi="宋体"/>
                <w:bCs/>
                <w:szCs w:val="21"/>
                <w:highlight w:val="none"/>
              </w:rPr>
            </w:pPr>
            <w:r>
              <w:rPr>
                <w:rFonts w:hint="eastAsia" w:ascii="宋体" w:hAnsi="宋体"/>
                <w:bCs/>
                <w:szCs w:val="21"/>
                <w:highlight w:val="none"/>
              </w:rPr>
              <w:t xml:space="preserve">c.投标文件组成齐全完整，内容均按规定填写。 </w:t>
            </w:r>
          </w:p>
          <w:p w14:paraId="0BE50406">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投标文件上法定代表人或其授权代理人的签字、投标人的单位章盖章齐全，符合招标文件规定。</w:t>
            </w:r>
          </w:p>
          <w:p w14:paraId="58398DC9">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投标人按照招标文件的规定提供了投标保证金：</w:t>
            </w:r>
          </w:p>
          <w:p w14:paraId="330145A4">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a.投标保证金金额符合招标文件规定的金额，且投标保证金有效期不少于投标有效期；</w:t>
            </w:r>
          </w:p>
          <w:p w14:paraId="52D97473">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b.若投标保证金采用现金或支票形式提交，投标人应在递交投标文件截止时间之前，将投标保证金由投标人的基本账户转入招标人指定账户；</w:t>
            </w:r>
          </w:p>
          <w:p w14:paraId="7B5551BD">
            <w:pPr>
              <w:spacing w:line="360" w:lineRule="exact"/>
              <w:ind w:firstLine="420" w:firstLineChars="200"/>
              <w:rPr>
                <w:rFonts w:hint="eastAsia" w:ascii="宋体" w:hAnsi="宋体"/>
                <w:bCs/>
                <w:szCs w:val="21"/>
                <w:highlight w:val="none"/>
              </w:rPr>
            </w:pPr>
            <w:r>
              <w:rPr>
                <w:rFonts w:hint="eastAsia" w:ascii="宋体" w:hAnsi="宋体"/>
                <w:bCs/>
                <w:szCs w:val="21"/>
                <w:highlight w:val="none"/>
              </w:rPr>
              <w:t>c.若投标保证金采用电子保函形式提交，必须为按招标文件要求在吉林省公共资源交易一体化平台开展</w:t>
            </w:r>
            <w:bookmarkStart w:id="139" w:name="OLE_LINK105"/>
            <w:r>
              <w:rPr>
                <w:rFonts w:hint="eastAsia" w:ascii="宋体" w:hAnsi="宋体"/>
                <w:bCs/>
                <w:szCs w:val="21"/>
                <w:highlight w:val="none"/>
              </w:rPr>
              <w:t>电子保函担保</w:t>
            </w:r>
            <w:bookmarkEnd w:id="139"/>
            <w:r>
              <w:rPr>
                <w:rFonts w:hint="eastAsia" w:ascii="宋体" w:hAnsi="宋体"/>
                <w:bCs/>
                <w:szCs w:val="21"/>
                <w:highlight w:val="none"/>
              </w:rPr>
              <w:t>业务的第三方服务机构提供的电子保函。</w:t>
            </w:r>
          </w:p>
          <w:p w14:paraId="5A711920">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投标人法定代表人授权委托代理人签署投标文件的，须提交授权委托书，授权委托书符合招标文件规定。</w:t>
            </w:r>
          </w:p>
          <w:p w14:paraId="3FDDC10F">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投标人法定代表人亲自签署投标文件的，提供了法定代表人身份证明，法定代表人身份证明符合招标文件规定。</w:t>
            </w:r>
          </w:p>
          <w:p w14:paraId="040167EF">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投标人以联合体形式投标时，联合体满足招标文件的要求：投标人按照招标文件提供的格式签订了联合体协议书，明确各方承担连带责任，并明确了联合体牵头人。</w:t>
            </w:r>
          </w:p>
          <w:p w14:paraId="079335B1">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投标人如有分包计划，符合招标文件规定。</w:t>
            </w:r>
          </w:p>
          <w:p w14:paraId="357F69C5">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投标文件中未出现有关投标报价的内容。</w:t>
            </w:r>
          </w:p>
          <w:p w14:paraId="74097352">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投标文件载明的招标项目完成期限未超过招标文件规定的时限。</w:t>
            </w:r>
          </w:p>
          <w:p w14:paraId="2999F8F1">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投标文件对招标文件的实质性要求和条件作出响应。</w:t>
            </w:r>
          </w:p>
          <w:p w14:paraId="12EFFB9D">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权利义务符合招标文件规定：</w:t>
            </w:r>
          </w:p>
          <w:p w14:paraId="1B946325">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a.投标人应接受招标文件规定的风险划分原则，未提出新的风险划分办法；</w:t>
            </w:r>
          </w:p>
          <w:p w14:paraId="26AC4342">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b.投标人未增加发包人的责任范围，或减少投标人义务；</w:t>
            </w:r>
          </w:p>
          <w:p w14:paraId="399CF306">
            <w:pPr>
              <w:spacing w:line="360" w:lineRule="exact"/>
              <w:ind w:firstLine="420" w:firstLineChars="200"/>
              <w:rPr>
                <w:rFonts w:hint="eastAsia" w:ascii="宋体" w:hAnsi="宋体"/>
                <w:bCs/>
                <w:szCs w:val="21"/>
                <w:highlight w:val="none"/>
              </w:rPr>
            </w:pPr>
            <w:r>
              <w:rPr>
                <w:rFonts w:hint="eastAsia" w:ascii="宋体" w:hAnsi="宋体"/>
                <w:bCs/>
                <w:szCs w:val="21"/>
                <w:highlight w:val="none"/>
              </w:rPr>
              <w:t>c.投标人未提出不同的工程验收、计量、支付办法；</w:t>
            </w:r>
          </w:p>
          <w:p w14:paraId="552401EC">
            <w:pPr>
              <w:spacing w:line="360" w:lineRule="exact"/>
              <w:ind w:firstLine="420" w:firstLineChars="200"/>
              <w:rPr>
                <w:rFonts w:hint="eastAsia" w:ascii="宋体" w:hAnsi="宋体"/>
                <w:bCs/>
                <w:szCs w:val="21"/>
                <w:highlight w:val="none"/>
              </w:rPr>
            </w:pPr>
            <w:r>
              <w:rPr>
                <w:rFonts w:hint="eastAsia" w:ascii="宋体" w:hAnsi="宋体"/>
                <w:bCs/>
                <w:szCs w:val="21"/>
                <w:highlight w:val="none"/>
              </w:rPr>
              <w:t>d.投标人对合同纠纷、事故处理办法未提出异议；</w:t>
            </w:r>
          </w:p>
          <w:p w14:paraId="616AA548">
            <w:pPr>
              <w:spacing w:line="360" w:lineRule="exact"/>
              <w:ind w:firstLine="420" w:firstLineChars="200"/>
              <w:rPr>
                <w:rFonts w:hint="eastAsia" w:ascii="宋体" w:hAnsi="宋体"/>
                <w:bCs/>
                <w:szCs w:val="21"/>
                <w:highlight w:val="none"/>
              </w:rPr>
            </w:pPr>
            <w:r>
              <w:rPr>
                <w:rFonts w:hint="eastAsia" w:ascii="宋体" w:hAnsi="宋体"/>
                <w:bCs/>
                <w:szCs w:val="21"/>
                <w:highlight w:val="none"/>
              </w:rPr>
              <w:t>e.投标人在投标活动中无欺诈行为；</w:t>
            </w:r>
          </w:p>
          <w:p w14:paraId="5353A03C">
            <w:pPr>
              <w:spacing w:line="360" w:lineRule="exact"/>
              <w:ind w:firstLine="420" w:firstLineChars="200"/>
              <w:rPr>
                <w:rFonts w:hint="eastAsia" w:ascii="宋体" w:hAnsi="宋体"/>
                <w:bCs/>
                <w:szCs w:val="21"/>
                <w:highlight w:val="none"/>
              </w:rPr>
            </w:pPr>
            <w:r>
              <w:rPr>
                <w:rFonts w:hint="eastAsia" w:ascii="宋体" w:hAnsi="宋体"/>
                <w:bCs/>
                <w:szCs w:val="21"/>
                <w:highlight w:val="none"/>
              </w:rPr>
              <w:t>f.投标人未对合同条款有重要保留。</w:t>
            </w:r>
          </w:p>
        </w:tc>
      </w:tr>
      <w:tr w14:paraId="7DC8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7" w:hRule="atLeast"/>
          <w:jc w:val="center"/>
        </w:trPr>
        <w:tc>
          <w:tcPr>
            <w:tcW w:w="856" w:type="dxa"/>
            <w:tcBorders>
              <w:top w:val="single" w:color="auto" w:sz="4" w:space="0"/>
            </w:tcBorders>
            <w:shd w:val="clear" w:color="auto" w:fill="auto"/>
            <w:vAlign w:val="center"/>
          </w:tcPr>
          <w:p w14:paraId="39F7D7B0">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2.1.1</w:t>
            </w:r>
          </w:p>
          <w:p w14:paraId="741A5AFE">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2.1.3</w:t>
            </w:r>
          </w:p>
        </w:tc>
        <w:tc>
          <w:tcPr>
            <w:tcW w:w="1389" w:type="dxa"/>
            <w:tcBorders>
              <w:top w:val="single" w:color="auto" w:sz="4" w:space="0"/>
            </w:tcBorders>
            <w:shd w:val="clear" w:color="auto" w:fill="auto"/>
            <w:vAlign w:val="center"/>
          </w:tcPr>
          <w:p w14:paraId="3221BD3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形式评审与</w:t>
            </w:r>
          </w:p>
          <w:p w14:paraId="53655D1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响应性评审</w:t>
            </w:r>
          </w:p>
          <w:p w14:paraId="72B23C2F">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标准</w:t>
            </w:r>
          </w:p>
        </w:tc>
        <w:tc>
          <w:tcPr>
            <w:tcW w:w="7383" w:type="dxa"/>
            <w:tcBorders>
              <w:top w:val="single" w:color="auto" w:sz="4" w:space="0"/>
            </w:tcBorders>
            <w:shd w:val="clear" w:color="auto" w:fill="auto"/>
          </w:tcPr>
          <w:p w14:paraId="3ABBD3AE">
            <w:pPr>
              <w:adjustRightInd w:val="0"/>
              <w:snapToGrid w:val="0"/>
              <w:spacing w:line="34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第二个信封（报价文件）评审标准：</w:t>
            </w:r>
          </w:p>
          <w:p w14:paraId="52B496BF">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750803BC">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a.投标函按招标文件规定填报了项目名称、标段号、补遗书编号（如有）、投标价（包括大写金额和小写金额）；</w:t>
            </w:r>
          </w:p>
          <w:p w14:paraId="4F844825">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b.投标文件组成齐全完整，内容均按规定填写。</w:t>
            </w:r>
          </w:p>
          <w:p w14:paraId="20D08F3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投标文件上法定代表人或其委托代理人的签字、投标人的单位章盖章齐全，符合招标文件规定。</w:t>
            </w:r>
          </w:p>
          <w:p w14:paraId="7C139176">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投标报价未超过招标文件设定的最高投标限价。</w:t>
            </w:r>
          </w:p>
          <w:p w14:paraId="15C06391">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投标报价的大写金额能够确定具体数值。</w:t>
            </w:r>
          </w:p>
          <w:p w14:paraId="10B8635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同一投标人同一标段未提交两个以上不同的投标报价。</w:t>
            </w:r>
          </w:p>
          <w:p w14:paraId="0CC85DF2">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投标人填写工程量固化清单，填写完毕的工程量固化清单未对工程量固化清单电子文件中的数据、格式和运算定义进行修改；工程量固化清单中的投标报价和投标函大写金额报价一致。</w:t>
            </w:r>
          </w:p>
        </w:tc>
      </w:tr>
      <w:tr w14:paraId="344F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jc w:val="center"/>
        </w:trPr>
        <w:tc>
          <w:tcPr>
            <w:tcW w:w="856" w:type="dxa"/>
            <w:tcBorders>
              <w:bottom w:val="single" w:color="auto" w:sz="4" w:space="0"/>
            </w:tcBorders>
            <w:shd w:val="clear" w:color="auto" w:fill="auto"/>
            <w:vAlign w:val="center"/>
          </w:tcPr>
          <w:p w14:paraId="1CCB287F">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2.1.2</w:t>
            </w:r>
          </w:p>
        </w:tc>
        <w:tc>
          <w:tcPr>
            <w:tcW w:w="1389" w:type="dxa"/>
            <w:tcBorders>
              <w:bottom w:val="single" w:color="auto" w:sz="4" w:space="0"/>
            </w:tcBorders>
            <w:shd w:val="clear" w:color="auto" w:fill="auto"/>
            <w:vAlign w:val="center"/>
          </w:tcPr>
          <w:p w14:paraId="38DD63A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资格评审</w:t>
            </w:r>
          </w:p>
          <w:p w14:paraId="2045F85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shd w:val="clear" w:color="auto" w:fill="auto"/>
          </w:tcPr>
          <w:p w14:paraId="37559559">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投标人具备有效的营业执照、资质证书、安全生产许可证、基本账户开户许可证（或基本账户开户其他证明材料）。</w:t>
            </w:r>
          </w:p>
          <w:p w14:paraId="214A8703">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投标人的资质等级符合招标文件规定。</w:t>
            </w:r>
            <w:bookmarkStart w:id="140" w:name="OLE_LINK110"/>
          </w:p>
          <w:bookmarkEnd w:id="140"/>
          <w:p w14:paraId="5C88B54F">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投标人的财务状况符合招标文件规定。</w:t>
            </w:r>
          </w:p>
          <w:p w14:paraId="3DA94760">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ascii="宋体" w:hAnsi="宋体"/>
                <w:bCs/>
                <w:szCs w:val="21"/>
                <w:highlight w:val="none"/>
              </w:rPr>
              <w:t>投标人的类似项目业绩符合招标文件规定。</w:t>
            </w:r>
          </w:p>
          <w:p w14:paraId="58466BCF">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投标人的信誉符合招标文件规定。</w:t>
            </w:r>
          </w:p>
          <w:p w14:paraId="2B5136BB">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投标人的项目经理和项目总工资格、在岗情况符合招标文件规定。</w:t>
            </w:r>
          </w:p>
          <w:p w14:paraId="4BF72219">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投标人的其他要求符合招标文件规定。</w:t>
            </w:r>
          </w:p>
          <w:p w14:paraId="6FBE28C1">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投标人不存在第二章“投标人须知”第1.4.3项或第1.4.4项规定的任何一种情形。</w:t>
            </w:r>
          </w:p>
          <w:p w14:paraId="4DB5035F">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以联合体形式参与投标的，联合体各方均未再以自己名义单独或参加其他联合体在同一标段中投标；独立参与投标的，投标人未同时参加联合体在同一标段中投标。</w:t>
            </w:r>
          </w:p>
        </w:tc>
      </w:tr>
      <w:tr w14:paraId="07A7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DED3775">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70757B1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第一个信封</w:t>
            </w:r>
          </w:p>
          <w:p w14:paraId="65FFF74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评分分值构成（总分</w:t>
            </w:r>
            <w:r>
              <w:rPr>
                <w:rFonts w:ascii="宋体" w:hAnsi="宋体"/>
                <w:bCs/>
                <w:szCs w:val="21"/>
                <w:highlight w:val="none"/>
              </w:rPr>
              <w:t>100</w:t>
            </w:r>
            <w:r>
              <w:rPr>
                <w:rFonts w:hint="eastAsia" w:ascii="宋体" w:hAnsi="宋体"/>
                <w:bCs/>
                <w:szCs w:val="21"/>
                <w:highlight w:val="none"/>
              </w:rPr>
              <w:t>分）</w:t>
            </w:r>
          </w:p>
        </w:tc>
        <w:tc>
          <w:tcPr>
            <w:tcW w:w="7383" w:type="dxa"/>
            <w:tcBorders>
              <w:top w:val="single" w:color="000000" w:sz="4" w:space="0"/>
              <w:left w:val="single" w:color="000000" w:sz="4" w:space="0"/>
              <w:bottom w:val="single" w:color="auto" w:sz="4" w:space="0"/>
              <w:right w:val="single" w:color="000000" w:sz="4" w:space="0"/>
            </w:tcBorders>
            <w:shd w:val="clear" w:color="auto" w:fill="auto"/>
          </w:tcPr>
          <w:p w14:paraId="6384051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施工组织设计：40分</w:t>
            </w:r>
          </w:p>
          <w:p w14:paraId="5AC47F5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主要人员：25分</w:t>
            </w:r>
          </w:p>
          <w:p w14:paraId="2DA376C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企业业绩：20分</w:t>
            </w:r>
          </w:p>
          <w:p w14:paraId="3E42118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履约信誉：15分</w:t>
            </w:r>
          </w:p>
        </w:tc>
      </w:tr>
      <w:tr w14:paraId="3F2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F146B01">
            <w:pPr>
              <w:autoSpaceDE w:val="0"/>
              <w:autoSpaceDN w:val="0"/>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2.2.</w:t>
            </w:r>
            <w:r>
              <w:rPr>
                <w:rFonts w:ascii="宋体" w:hAnsi="宋体"/>
                <w:bCs/>
                <w:szCs w:val="21"/>
                <w:highlight w:val="none"/>
              </w:rPr>
              <w:t>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9D6A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第二个信封</w:t>
            </w:r>
          </w:p>
          <w:p w14:paraId="4A8CEE4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详细评审标准</w:t>
            </w:r>
          </w:p>
        </w:tc>
        <w:tc>
          <w:tcPr>
            <w:tcW w:w="7383"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F092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评标价计算公式：评标价=投标函文字报价-暂估价-暂列金额（不含计日工总额）</w:t>
            </w:r>
          </w:p>
        </w:tc>
      </w:tr>
      <w:tr w14:paraId="3399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C17">
            <w:pPr>
              <w:autoSpaceDE w:val="0"/>
              <w:autoSpaceDN w:val="0"/>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3.2.4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CC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通过第一个</w:t>
            </w:r>
          </w:p>
          <w:p w14:paraId="15BA82B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信封详细评审的投标人数量</w:t>
            </w:r>
          </w:p>
        </w:tc>
        <w:tc>
          <w:tcPr>
            <w:tcW w:w="7383" w:type="dxa"/>
            <w:tcBorders>
              <w:top w:val="single" w:color="000000" w:sz="4" w:space="0"/>
              <w:left w:val="single" w:color="000000" w:sz="4" w:space="0"/>
              <w:bottom w:val="single" w:color="000000" w:sz="4" w:space="0"/>
              <w:right w:val="single" w:color="000000" w:sz="4" w:space="0"/>
            </w:tcBorders>
            <w:shd w:val="clear" w:color="auto" w:fill="auto"/>
          </w:tcPr>
          <w:p w14:paraId="2F358770">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63609076">
      <w:pPr>
        <w:rPr>
          <w:bCs/>
          <w:szCs w:val="21"/>
          <w:highlight w:val="none"/>
        </w:rPr>
      </w:pPr>
      <w:r>
        <w:rPr>
          <w:bCs/>
          <w:highlight w:val="none"/>
        </w:rPr>
        <w:br w:type="page"/>
      </w:r>
      <w:r>
        <w:rPr>
          <w:bCs/>
          <w:highlight w:val="none"/>
        </w:rPr>
        <w:t>续上表</w:t>
      </w:r>
      <w:bookmarkEnd w:id="126"/>
      <w:bookmarkEnd w:id="127"/>
      <w:bookmarkEnd w:id="128"/>
      <w:bookmarkEnd w:id="129"/>
      <w:bookmarkEnd w:id="130"/>
      <w:bookmarkEnd w:id="131"/>
      <w:bookmarkEnd w:id="132"/>
      <w:bookmarkEnd w:id="133"/>
      <w:bookmarkEnd w:id="134"/>
      <w:bookmarkEnd w:id="135"/>
      <w:bookmarkEnd w:id="136"/>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1002"/>
        <w:gridCol w:w="993"/>
        <w:gridCol w:w="2266"/>
        <w:gridCol w:w="709"/>
        <w:gridCol w:w="4138"/>
      </w:tblGrid>
      <w:tr w14:paraId="57F0E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0A92FBB4">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条款</w:t>
            </w:r>
          </w:p>
          <w:p w14:paraId="43CECD08">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号</w:t>
            </w:r>
          </w:p>
        </w:tc>
        <w:tc>
          <w:tcPr>
            <w:tcW w:w="4970" w:type="dxa"/>
            <w:gridSpan w:val="4"/>
            <w:tcBorders>
              <w:top w:val="single" w:color="auto" w:sz="4" w:space="0"/>
              <w:left w:val="single" w:color="auto" w:sz="4" w:space="0"/>
              <w:right w:val="single" w:color="auto" w:sz="4" w:space="0"/>
            </w:tcBorders>
            <w:vAlign w:val="center"/>
          </w:tcPr>
          <w:p w14:paraId="6F9C7EE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评分因素与拟定权重分值</w:t>
            </w:r>
          </w:p>
        </w:tc>
        <w:tc>
          <w:tcPr>
            <w:tcW w:w="4138" w:type="dxa"/>
            <w:vMerge w:val="restart"/>
            <w:tcBorders>
              <w:top w:val="single" w:color="auto" w:sz="4" w:space="0"/>
              <w:left w:val="single" w:color="auto" w:sz="4" w:space="0"/>
              <w:right w:val="single" w:color="auto" w:sz="4" w:space="0"/>
            </w:tcBorders>
            <w:vAlign w:val="center"/>
          </w:tcPr>
          <w:p w14:paraId="61BE2DD3">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评分标准</w:t>
            </w:r>
          </w:p>
        </w:tc>
      </w:tr>
      <w:tr w14:paraId="524E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right w:val="single" w:color="auto" w:sz="4" w:space="0"/>
            </w:tcBorders>
            <w:vAlign w:val="center"/>
          </w:tcPr>
          <w:p w14:paraId="51086DC0">
            <w:pPr>
              <w:adjustRightInd w:val="0"/>
              <w:snapToGrid w:val="0"/>
              <w:spacing w:before="24" w:beforeLines="10" w:after="24" w:afterLines="10"/>
              <w:jc w:val="center"/>
              <w:rPr>
                <w:rFonts w:hint="eastAsia" w:ascii="宋体" w:hAnsi="宋体"/>
                <w:bCs/>
                <w:highlight w:val="none"/>
              </w:rPr>
            </w:pPr>
          </w:p>
        </w:tc>
        <w:tc>
          <w:tcPr>
            <w:tcW w:w="1002" w:type="dxa"/>
            <w:tcBorders>
              <w:left w:val="single" w:color="auto" w:sz="4" w:space="0"/>
            </w:tcBorders>
            <w:vAlign w:val="center"/>
          </w:tcPr>
          <w:p w14:paraId="4B6733F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w:t>
            </w:r>
            <w:r>
              <w:rPr>
                <w:rFonts w:ascii="宋体" w:hAnsi="宋体"/>
                <w:bCs/>
                <w:highlight w:val="none"/>
              </w:rPr>
              <w:br w:type="textWrapping"/>
            </w:r>
            <w:r>
              <w:rPr>
                <w:rFonts w:ascii="宋体" w:hAnsi="宋体"/>
                <w:bCs/>
                <w:highlight w:val="none"/>
              </w:rPr>
              <w:t>因素</w:t>
            </w:r>
          </w:p>
        </w:tc>
        <w:tc>
          <w:tcPr>
            <w:tcW w:w="993" w:type="dxa"/>
            <w:vAlign w:val="center"/>
          </w:tcPr>
          <w:p w14:paraId="5140928B">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w:t>
            </w:r>
            <w:r>
              <w:rPr>
                <w:rFonts w:ascii="宋体" w:hAnsi="宋体"/>
                <w:bCs/>
                <w:highlight w:val="none"/>
              </w:rPr>
              <w:br w:type="textWrapping"/>
            </w:r>
            <w:r>
              <w:rPr>
                <w:rFonts w:ascii="宋体" w:hAnsi="宋体"/>
                <w:bCs/>
                <w:highlight w:val="none"/>
              </w:rPr>
              <w:t>权重分值</w:t>
            </w:r>
          </w:p>
        </w:tc>
        <w:tc>
          <w:tcPr>
            <w:tcW w:w="2266" w:type="dxa"/>
            <w:vAlign w:val="center"/>
          </w:tcPr>
          <w:p w14:paraId="3542D136">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各评分因</w:t>
            </w:r>
          </w:p>
          <w:p w14:paraId="5F60E1FA">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素细分项</w:t>
            </w:r>
          </w:p>
        </w:tc>
        <w:tc>
          <w:tcPr>
            <w:tcW w:w="709" w:type="dxa"/>
            <w:tcBorders>
              <w:right w:val="single" w:color="auto" w:sz="4" w:space="0"/>
            </w:tcBorders>
            <w:vAlign w:val="center"/>
          </w:tcPr>
          <w:p w14:paraId="22CA1A19">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分值</w:t>
            </w:r>
          </w:p>
        </w:tc>
        <w:tc>
          <w:tcPr>
            <w:tcW w:w="4138" w:type="dxa"/>
            <w:vMerge w:val="continue"/>
            <w:tcBorders>
              <w:left w:val="single" w:color="auto" w:sz="4" w:space="0"/>
              <w:right w:val="single" w:color="auto" w:sz="4" w:space="0"/>
            </w:tcBorders>
            <w:vAlign w:val="center"/>
          </w:tcPr>
          <w:p w14:paraId="3E580899">
            <w:pPr>
              <w:adjustRightInd w:val="0"/>
              <w:snapToGrid w:val="0"/>
              <w:spacing w:before="24" w:beforeLines="10" w:after="24" w:afterLines="10"/>
              <w:jc w:val="center"/>
              <w:rPr>
                <w:rFonts w:hint="eastAsia" w:ascii="宋体" w:hAnsi="宋体"/>
                <w:bCs/>
                <w:highlight w:val="none"/>
              </w:rPr>
            </w:pPr>
          </w:p>
        </w:tc>
      </w:tr>
      <w:tr w14:paraId="463CE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restart"/>
            <w:tcBorders>
              <w:left w:val="single" w:color="auto" w:sz="4" w:space="0"/>
            </w:tcBorders>
            <w:vAlign w:val="center"/>
          </w:tcPr>
          <w:p w14:paraId="30928990">
            <w:pPr>
              <w:adjustRightInd w:val="0"/>
              <w:snapToGrid w:val="0"/>
              <w:spacing w:before="24" w:beforeLines="10" w:after="24" w:afterLines="10"/>
              <w:jc w:val="center"/>
              <w:rPr>
                <w:rFonts w:hint="eastAsia" w:ascii="宋体" w:hAnsi="宋体"/>
                <w:bCs/>
                <w:highlight w:val="none"/>
              </w:rPr>
            </w:pPr>
            <w:bookmarkStart w:id="141" w:name="_Hlk186125429"/>
            <w:r>
              <w:rPr>
                <w:rFonts w:ascii="宋体" w:hAnsi="宋体"/>
                <w:bCs/>
                <w:highlight w:val="none"/>
              </w:rPr>
              <w:t>2.2.</w:t>
            </w:r>
            <w:r>
              <w:rPr>
                <w:rFonts w:hint="eastAsia" w:ascii="宋体" w:hAnsi="宋体"/>
                <w:bCs/>
                <w:highlight w:val="none"/>
              </w:rPr>
              <w:t>2</w:t>
            </w:r>
            <w:r>
              <w:rPr>
                <w:rFonts w:ascii="宋体" w:hAnsi="宋体"/>
                <w:bCs/>
                <w:highlight w:val="none"/>
              </w:rPr>
              <w:t>（1）</w:t>
            </w:r>
          </w:p>
        </w:tc>
        <w:tc>
          <w:tcPr>
            <w:tcW w:w="1002" w:type="dxa"/>
            <w:vMerge w:val="restart"/>
            <w:vAlign w:val="center"/>
          </w:tcPr>
          <w:p w14:paraId="00B41BEE">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施工组织设计</w:t>
            </w:r>
          </w:p>
        </w:tc>
        <w:tc>
          <w:tcPr>
            <w:tcW w:w="993" w:type="dxa"/>
            <w:vMerge w:val="restart"/>
            <w:vAlign w:val="center"/>
          </w:tcPr>
          <w:p w14:paraId="18A018EF">
            <w:pPr>
              <w:adjustRightInd w:val="0"/>
              <w:snapToGrid w:val="0"/>
              <w:spacing w:before="24" w:beforeLines="10" w:after="24" w:afterLines="10"/>
              <w:jc w:val="center"/>
              <w:rPr>
                <w:rFonts w:hint="eastAsia" w:ascii="宋体" w:hAnsi="宋体"/>
                <w:bCs/>
                <w:highlight w:val="none"/>
              </w:rPr>
            </w:pPr>
            <w:r>
              <w:rPr>
                <w:rFonts w:hint="eastAsia" w:ascii="宋体" w:hAnsi="宋体"/>
                <w:bCs/>
                <w:highlight w:val="none"/>
              </w:rPr>
              <w:t>40</w:t>
            </w:r>
            <w:r>
              <w:rPr>
                <w:rFonts w:ascii="宋体" w:hAnsi="宋体"/>
                <w:bCs/>
                <w:highlight w:val="none"/>
              </w:rPr>
              <w:t>分</w:t>
            </w:r>
          </w:p>
        </w:tc>
        <w:tc>
          <w:tcPr>
            <w:tcW w:w="2266" w:type="dxa"/>
            <w:vAlign w:val="center"/>
          </w:tcPr>
          <w:p w14:paraId="50E94764">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关键工程的施工方案、方法与技术措施</w:t>
            </w:r>
          </w:p>
        </w:tc>
        <w:tc>
          <w:tcPr>
            <w:tcW w:w="709" w:type="dxa"/>
            <w:tcBorders>
              <w:bottom w:val="single" w:color="auto" w:sz="4" w:space="0"/>
            </w:tcBorders>
            <w:vAlign w:val="center"/>
          </w:tcPr>
          <w:p w14:paraId="2064A002">
            <w:pPr>
              <w:adjustRightInd w:val="0"/>
              <w:snapToGrid w:val="0"/>
              <w:spacing w:line="320" w:lineRule="exact"/>
              <w:jc w:val="center"/>
              <w:rPr>
                <w:rFonts w:hint="eastAsia" w:ascii="宋体" w:hAnsi="宋体"/>
                <w:bCs/>
                <w:highlight w:val="none"/>
              </w:rPr>
            </w:pPr>
            <w:r>
              <w:rPr>
                <w:rFonts w:hint="eastAsia" w:ascii="宋体" w:hAnsi="宋体" w:cs="宋体"/>
                <w:bCs/>
                <w:szCs w:val="21"/>
                <w:highlight w:val="none"/>
              </w:rPr>
              <w:t>20</w:t>
            </w:r>
          </w:p>
        </w:tc>
        <w:tc>
          <w:tcPr>
            <w:tcW w:w="4138" w:type="dxa"/>
            <w:tcBorders>
              <w:bottom w:val="single" w:color="auto" w:sz="4" w:space="0"/>
              <w:right w:val="single" w:color="auto" w:sz="4" w:space="0"/>
            </w:tcBorders>
            <w:vAlign w:val="center"/>
          </w:tcPr>
          <w:p w14:paraId="16822CE0">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好，16-20 分；</w:t>
            </w:r>
          </w:p>
          <w:p w14:paraId="1B004294">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较好，12-16分；</w:t>
            </w:r>
          </w:p>
          <w:p w14:paraId="78A3FD64">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一般，12分；</w:t>
            </w:r>
          </w:p>
        </w:tc>
      </w:tr>
      <w:tr w14:paraId="30EB0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9D0FDA2">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519F04D2">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5C88C561">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0608F2F5">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工期保证体系及保证措施</w:t>
            </w:r>
          </w:p>
        </w:tc>
        <w:tc>
          <w:tcPr>
            <w:tcW w:w="709" w:type="dxa"/>
            <w:tcBorders>
              <w:bottom w:val="single" w:color="auto" w:sz="4" w:space="0"/>
            </w:tcBorders>
            <w:vAlign w:val="center"/>
          </w:tcPr>
          <w:p w14:paraId="205D56E1">
            <w:pPr>
              <w:adjustRightInd w:val="0"/>
              <w:snapToGrid w:val="0"/>
              <w:spacing w:line="320" w:lineRule="exact"/>
              <w:jc w:val="center"/>
              <w:rPr>
                <w:rFonts w:hint="eastAsia" w:ascii="宋体" w:hAnsi="宋体"/>
                <w:bCs/>
                <w:highlight w:val="none"/>
              </w:rPr>
            </w:pPr>
            <w:r>
              <w:rPr>
                <w:rFonts w:hint="eastAsia" w:ascii="宋体" w:hAnsi="宋体" w:cs="宋体"/>
                <w:bCs/>
                <w:szCs w:val="21"/>
                <w:highlight w:val="none"/>
              </w:rPr>
              <w:t>3</w:t>
            </w:r>
          </w:p>
        </w:tc>
        <w:tc>
          <w:tcPr>
            <w:tcW w:w="4138" w:type="dxa"/>
            <w:tcBorders>
              <w:right w:val="single" w:color="auto" w:sz="4" w:space="0"/>
            </w:tcBorders>
            <w:vAlign w:val="center"/>
          </w:tcPr>
          <w:p w14:paraId="56545029">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好，2.4-3分；</w:t>
            </w:r>
          </w:p>
          <w:p w14:paraId="7B9419AB">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较好，1.8-2.4分；</w:t>
            </w:r>
          </w:p>
          <w:p w14:paraId="5E0CECF3">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一般，1.8分；</w:t>
            </w:r>
          </w:p>
        </w:tc>
      </w:tr>
      <w:tr w14:paraId="202DA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427EAFEC">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112FDBE3">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74133D32">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211FAE0A">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工程质量管理体系及保证措施</w:t>
            </w:r>
          </w:p>
        </w:tc>
        <w:tc>
          <w:tcPr>
            <w:tcW w:w="709" w:type="dxa"/>
            <w:tcBorders>
              <w:bottom w:val="single" w:color="auto" w:sz="4" w:space="0"/>
            </w:tcBorders>
            <w:vAlign w:val="center"/>
          </w:tcPr>
          <w:p w14:paraId="5764674F">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335FADED">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78A03B48">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368ED27C">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6F01B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61470998">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7D47EE4C">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4B8DD0E5">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1A93C1A0">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安全生产管理体系及保证措施</w:t>
            </w:r>
          </w:p>
        </w:tc>
        <w:tc>
          <w:tcPr>
            <w:tcW w:w="709" w:type="dxa"/>
            <w:tcBorders>
              <w:bottom w:val="single" w:color="auto" w:sz="4" w:space="0"/>
            </w:tcBorders>
            <w:vAlign w:val="center"/>
          </w:tcPr>
          <w:p w14:paraId="3177E833">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67AC842F">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6057F981">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6013B488">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6A9FB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F7A40B4">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0010FB42">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2683B97E">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266FD830">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环境保护、水土保持、文明施工、文物保护保证体系及保证措施</w:t>
            </w:r>
          </w:p>
        </w:tc>
        <w:tc>
          <w:tcPr>
            <w:tcW w:w="709" w:type="dxa"/>
            <w:tcBorders>
              <w:bottom w:val="single" w:color="auto" w:sz="4" w:space="0"/>
            </w:tcBorders>
            <w:vAlign w:val="center"/>
          </w:tcPr>
          <w:p w14:paraId="2BC58081">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65E0813F">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70CB4DF0">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52DFB140">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5A5E3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120431B4">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45F38E2C">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2BA20846">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02243A8D">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项目风险预测与防范，事故应急预案</w:t>
            </w:r>
          </w:p>
        </w:tc>
        <w:tc>
          <w:tcPr>
            <w:tcW w:w="709" w:type="dxa"/>
            <w:tcBorders>
              <w:bottom w:val="single" w:color="auto" w:sz="4" w:space="0"/>
            </w:tcBorders>
            <w:vAlign w:val="center"/>
          </w:tcPr>
          <w:p w14:paraId="42E6F3E3">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2</w:t>
            </w:r>
          </w:p>
        </w:tc>
        <w:tc>
          <w:tcPr>
            <w:tcW w:w="4138" w:type="dxa"/>
            <w:tcBorders>
              <w:right w:val="single" w:color="auto" w:sz="4" w:space="0"/>
            </w:tcBorders>
            <w:vAlign w:val="center"/>
          </w:tcPr>
          <w:p w14:paraId="6BD8A1BC">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好，1.6-2分；</w:t>
            </w:r>
          </w:p>
          <w:p w14:paraId="70C19E7B">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较好，1.2-1.6分；</w:t>
            </w:r>
          </w:p>
          <w:p w14:paraId="4467BA2D">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一般，1.2分；</w:t>
            </w:r>
          </w:p>
        </w:tc>
      </w:tr>
      <w:bookmarkEnd w:id="141"/>
      <w:tr w14:paraId="72E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trPr>
        <w:tc>
          <w:tcPr>
            <w:tcW w:w="587" w:type="dxa"/>
            <w:vMerge w:val="restart"/>
            <w:vAlign w:val="center"/>
          </w:tcPr>
          <w:p w14:paraId="6A8DB936">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2.2.</w:t>
            </w:r>
            <w:r>
              <w:rPr>
                <w:rFonts w:hint="eastAsia" w:ascii="宋体" w:hAnsi="宋体"/>
                <w:bCs/>
                <w:highlight w:val="none"/>
              </w:rPr>
              <w:t>2</w:t>
            </w:r>
            <w:r>
              <w:rPr>
                <w:rFonts w:ascii="宋体" w:hAnsi="宋体"/>
                <w:bCs/>
                <w:highlight w:val="none"/>
              </w:rPr>
              <w:t>（2）</w:t>
            </w:r>
          </w:p>
        </w:tc>
        <w:tc>
          <w:tcPr>
            <w:tcW w:w="1002" w:type="dxa"/>
            <w:vMerge w:val="restart"/>
            <w:vAlign w:val="center"/>
          </w:tcPr>
          <w:p w14:paraId="5A072A80">
            <w:pPr>
              <w:adjustRightInd w:val="0"/>
              <w:snapToGrid w:val="0"/>
              <w:spacing w:before="24" w:beforeLines="10" w:after="24" w:afterLines="10"/>
              <w:jc w:val="center"/>
              <w:rPr>
                <w:rFonts w:hint="eastAsia" w:ascii="宋体" w:hAnsi="宋体"/>
                <w:bCs/>
                <w:highlight w:val="none"/>
              </w:rPr>
            </w:pPr>
            <w:r>
              <w:rPr>
                <w:rFonts w:hint="eastAsia" w:ascii="宋体" w:hAnsi="宋体"/>
                <w:bCs/>
                <w:highlight w:val="none"/>
              </w:rPr>
              <w:t>主要</w:t>
            </w:r>
            <w:r>
              <w:rPr>
                <w:rFonts w:ascii="宋体" w:hAnsi="宋体"/>
                <w:bCs/>
                <w:highlight w:val="none"/>
              </w:rPr>
              <w:br w:type="textWrapping"/>
            </w:r>
            <w:r>
              <w:rPr>
                <w:rFonts w:hint="eastAsia" w:ascii="宋体" w:hAnsi="宋体"/>
                <w:bCs/>
                <w:highlight w:val="none"/>
              </w:rPr>
              <w:t>人员</w:t>
            </w:r>
          </w:p>
        </w:tc>
        <w:tc>
          <w:tcPr>
            <w:tcW w:w="993" w:type="dxa"/>
            <w:vMerge w:val="restart"/>
            <w:vAlign w:val="center"/>
          </w:tcPr>
          <w:p w14:paraId="5FF6613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25分</w:t>
            </w:r>
          </w:p>
        </w:tc>
        <w:tc>
          <w:tcPr>
            <w:tcW w:w="2266" w:type="dxa"/>
            <w:vAlign w:val="center"/>
          </w:tcPr>
          <w:p w14:paraId="09FB75D6">
            <w:pPr>
              <w:adjustRightInd w:val="0"/>
              <w:snapToGrid w:val="0"/>
              <w:spacing w:before="24" w:beforeLines="10" w:after="24" w:afterLines="10" w:line="340" w:lineRule="exact"/>
              <w:jc w:val="left"/>
              <w:rPr>
                <w:rFonts w:hint="eastAsia" w:ascii="宋体" w:hAnsi="宋体"/>
                <w:bCs/>
                <w:highlight w:val="none"/>
              </w:rPr>
            </w:pPr>
            <w:r>
              <w:rPr>
                <w:rFonts w:ascii="宋体" w:hAnsi="宋体"/>
                <w:bCs/>
                <w:highlight w:val="none"/>
              </w:rPr>
              <w:t>项目经理任职</w:t>
            </w:r>
            <w:r>
              <w:rPr>
                <w:rFonts w:hint="eastAsia" w:ascii="宋体" w:hAnsi="宋体"/>
                <w:bCs/>
                <w:highlight w:val="none"/>
              </w:rPr>
              <w:t>资格与业绩</w:t>
            </w:r>
          </w:p>
        </w:tc>
        <w:tc>
          <w:tcPr>
            <w:tcW w:w="709" w:type="dxa"/>
            <w:vAlign w:val="center"/>
          </w:tcPr>
          <w:p w14:paraId="0EE44ED7">
            <w:pPr>
              <w:adjustRightInd w:val="0"/>
              <w:snapToGrid w:val="0"/>
              <w:spacing w:before="24" w:beforeLines="10" w:after="24" w:afterLines="10" w:line="340" w:lineRule="exact"/>
              <w:jc w:val="center"/>
              <w:rPr>
                <w:rFonts w:hint="eastAsia" w:ascii="宋体" w:hAnsi="宋体"/>
                <w:bCs/>
                <w:highlight w:val="none"/>
              </w:rPr>
            </w:pPr>
            <w:r>
              <w:rPr>
                <w:rFonts w:hint="eastAsia" w:ascii="宋体" w:hAnsi="宋体"/>
                <w:bCs/>
                <w:highlight w:val="none"/>
              </w:rPr>
              <w:t>15</w:t>
            </w:r>
          </w:p>
        </w:tc>
        <w:tc>
          <w:tcPr>
            <w:tcW w:w="4138" w:type="dxa"/>
            <w:vAlign w:val="center"/>
          </w:tcPr>
          <w:p w14:paraId="14509846">
            <w:pPr>
              <w:adjustRightInd w:val="0"/>
              <w:snapToGrid w:val="0"/>
              <w:spacing w:before="24" w:beforeLines="10" w:after="24" w:afterLines="10" w:line="340" w:lineRule="exact"/>
              <w:jc w:val="left"/>
              <w:rPr>
                <w:rFonts w:hint="eastAsia" w:ascii="宋体" w:hAnsi="宋体"/>
                <w:bCs/>
                <w:szCs w:val="21"/>
                <w:highlight w:val="none"/>
              </w:rPr>
            </w:pPr>
            <w:bookmarkStart w:id="142" w:name="OLE_LINK23"/>
            <w:bookmarkStart w:id="143" w:name="OLE_LINK14"/>
            <w:r>
              <w:rPr>
                <w:rFonts w:hint="eastAsia" w:ascii="宋体" w:hAnsi="宋体"/>
                <w:bCs/>
                <w:highlight w:val="none"/>
              </w:rPr>
              <w:t>满足最低资格审查条件得9分，</w:t>
            </w:r>
            <w:r>
              <w:rPr>
                <w:rFonts w:hint="eastAsia"/>
                <w:bCs/>
                <w:color w:val="000000"/>
                <w:szCs w:val="21"/>
                <w:highlight w:val="none"/>
              </w:rPr>
              <w:t>担任过</w:t>
            </w:r>
            <w:r>
              <w:rPr>
                <w:rFonts w:hint="eastAsia" w:ascii="宋体" w:hAnsi="宋体"/>
                <w:bCs/>
                <w:highlight w:val="none"/>
              </w:rPr>
              <w:t>1项(指1个承包合同)二级或以上公路沥青混凝土路面修复养护工程（大中修养护工程或路面改造工程)施工的项目经理任职经历加6分，最多加6分。</w:t>
            </w:r>
            <w:bookmarkEnd w:id="142"/>
            <w:bookmarkEnd w:id="143"/>
          </w:p>
        </w:tc>
      </w:tr>
      <w:tr w14:paraId="6C8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5" w:hRule="atLeast"/>
        </w:trPr>
        <w:tc>
          <w:tcPr>
            <w:tcW w:w="587" w:type="dxa"/>
            <w:vMerge w:val="continue"/>
            <w:vAlign w:val="center"/>
          </w:tcPr>
          <w:p w14:paraId="3E32E9DA">
            <w:pPr>
              <w:adjustRightInd w:val="0"/>
              <w:snapToGrid w:val="0"/>
              <w:spacing w:before="24" w:beforeLines="10" w:after="24" w:afterLines="10"/>
              <w:jc w:val="center"/>
              <w:rPr>
                <w:rFonts w:hint="eastAsia" w:ascii="宋体" w:hAnsi="宋体"/>
                <w:bCs/>
                <w:highlight w:val="none"/>
              </w:rPr>
            </w:pPr>
            <w:bookmarkStart w:id="144" w:name="_Hlk186124519"/>
          </w:p>
        </w:tc>
        <w:tc>
          <w:tcPr>
            <w:tcW w:w="1002" w:type="dxa"/>
            <w:vMerge w:val="continue"/>
            <w:vAlign w:val="center"/>
          </w:tcPr>
          <w:p w14:paraId="4242253D">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7E9B7537">
            <w:pPr>
              <w:adjustRightInd w:val="0"/>
              <w:snapToGrid w:val="0"/>
              <w:spacing w:before="24" w:beforeLines="10" w:after="24" w:afterLines="10"/>
              <w:jc w:val="center"/>
              <w:rPr>
                <w:rFonts w:hint="eastAsia" w:ascii="宋体" w:hAnsi="宋体"/>
                <w:bCs/>
                <w:highlight w:val="none"/>
              </w:rPr>
            </w:pPr>
          </w:p>
        </w:tc>
        <w:tc>
          <w:tcPr>
            <w:tcW w:w="2266" w:type="dxa"/>
            <w:vAlign w:val="center"/>
          </w:tcPr>
          <w:p w14:paraId="10A608E1">
            <w:pPr>
              <w:adjustRightInd w:val="0"/>
              <w:snapToGrid w:val="0"/>
              <w:spacing w:before="24" w:beforeLines="10" w:after="24" w:afterLines="10" w:line="340" w:lineRule="exact"/>
              <w:jc w:val="left"/>
              <w:rPr>
                <w:rFonts w:hint="eastAsia" w:ascii="宋体" w:hAnsi="宋体"/>
                <w:bCs/>
                <w:highlight w:val="none"/>
              </w:rPr>
            </w:pPr>
            <w:r>
              <w:rPr>
                <w:rFonts w:ascii="宋体" w:hAnsi="宋体"/>
                <w:bCs/>
                <w:highlight w:val="none"/>
              </w:rPr>
              <w:t>项目</w:t>
            </w:r>
            <w:r>
              <w:rPr>
                <w:rFonts w:hint="eastAsia" w:ascii="宋体" w:hAnsi="宋体"/>
                <w:bCs/>
                <w:highlight w:val="none"/>
              </w:rPr>
              <w:t>总工</w:t>
            </w:r>
            <w:r>
              <w:rPr>
                <w:rFonts w:ascii="宋体" w:hAnsi="宋体"/>
                <w:bCs/>
                <w:highlight w:val="none"/>
              </w:rPr>
              <w:t>任职</w:t>
            </w:r>
            <w:r>
              <w:rPr>
                <w:rFonts w:hint="eastAsia" w:ascii="宋体" w:hAnsi="宋体"/>
                <w:bCs/>
                <w:highlight w:val="none"/>
              </w:rPr>
              <w:t>资格与业绩</w:t>
            </w:r>
          </w:p>
        </w:tc>
        <w:tc>
          <w:tcPr>
            <w:tcW w:w="709" w:type="dxa"/>
            <w:vAlign w:val="center"/>
          </w:tcPr>
          <w:p w14:paraId="4CAF474D">
            <w:pPr>
              <w:adjustRightInd w:val="0"/>
              <w:snapToGrid w:val="0"/>
              <w:spacing w:before="24" w:beforeLines="10" w:after="24" w:afterLines="10" w:line="340" w:lineRule="exact"/>
              <w:jc w:val="center"/>
              <w:rPr>
                <w:rFonts w:hint="eastAsia" w:ascii="宋体" w:hAnsi="宋体"/>
                <w:bCs/>
                <w:highlight w:val="none"/>
              </w:rPr>
            </w:pPr>
            <w:r>
              <w:rPr>
                <w:rFonts w:hint="eastAsia" w:ascii="宋体" w:hAnsi="宋体"/>
                <w:bCs/>
                <w:highlight w:val="none"/>
              </w:rPr>
              <w:t>10</w:t>
            </w:r>
          </w:p>
        </w:tc>
        <w:tc>
          <w:tcPr>
            <w:tcW w:w="4138" w:type="dxa"/>
            <w:vAlign w:val="center"/>
          </w:tcPr>
          <w:p w14:paraId="2739B972">
            <w:pPr>
              <w:adjustRightInd w:val="0"/>
              <w:snapToGrid w:val="0"/>
              <w:spacing w:before="24" w:beforeLines="10" w:after="24" w:afterLines="10" w:line="340" w:lineRule="exact"/>
              <w:jc w:val="left"/>
              <w:rPr>
                <w:rFonts w:hint="eastAsia" w:ascii="宋体" w:hAnsi="宋体"/>
                <w:bCs/>
                <w:szCs w:val="21"/>
                <w:highlight w:val="none"/>
              </w:rPr>
            </w:pPr>
            <w:bookmarkStart w:id="145" w:name="_Hlk187327732"/>
            <w:r>
              <w:rPr>
                <w:rFonts w:hint="eastAsia" w:ascii="宋体" w:hAnsi="宋体"/>
                <w:bCs/>
                <w:highlight w:val="none"/>
              </w:rPr>
              <w:t>满足最低资格审查条件得6分，担任过1项(指1个承包合同)二级或以上公路沥青混凝土路面修复养护工程（大中修养护工程或路面改造工程)施工的项目总工任职经历加4分，最多加4分。</w:t>
            </w:r>
            <w:bookmarkEnd w:id="145"/>
          </w:p>
        </w:tc>
      </w:tr>
      <w:bookmarkEnd w:id="144"/>
    </w:tbl>
    <w:p w14:paraId="5366116A">
      <w:pPr>
        <w:rPr>
          <w:bCs/>
          <w:highlight w:val="none"/>
        </w:rPr>
      </w:pPr>
      <w:r>
        <w:rPr>
          <w:bCs/>
          <w:highlight w:val="none"/>
        </w:rPr>
        <w:br w:type="page"/>
      </w:r>
    </w:p>
    <w:p w14:paraId="0DB6EE5F">
      <w:pPr>
        <w:jc w:val="right"/>
        <w:rPr>
          <w:bCs/>
          <w:highlight w:val="none"/>
        </w:rPr>
      </w:pPr>
      <w:r>
        <w:rPr>
          <w:rFonts w:hint="eastAsia"/>
          <w:bCs/>
          <w:highlight w:val="none"/>
        </w:rPr>
        <w:t>续上表</w:t>
      </w:r>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500"/>
        <w:gridCol w:w="502"/>
        <w:gridCol w:w="993"/>
        <w:gridCol w:w="991"/>
        <w:gridCol w:w="851"/>
        <w:gridCol w:w="5271"/>
      </w:tblGrid>
      <w:tr w14:paraId="0950D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3DE36457">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条款</w:t>
            </w:r>
          </w:p>
          <w:p w14:paraId="578D2F6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号</w:t>
            </w:r>
          </w:p>
        </w:tc>
        <w:tc>
          <w:tcPr>
            <w:tcW w:w="3837" w:type="dxa"/>
            <w:gridSpan w:val="5"/>
            <w:tcBorders>
              <w:top w:val="single" w:color="auto" w:sz="4" w:space="0"/>
              <w:left w:val="single" w:color="auto" w:sz="4" w:space="0"/>
              <w:right w:val="single" w:color="auto" w:sz="4" w:space="0"/>
            </w:tcBorders>
            <w:vAlign w:val="center"/>
          </w:tcPr>
          <w:p w14:paraId="5E614FEC">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评分因素与拟定权重分值</w:t>
            </w:r>
          </w:p>
        </w:tc>
        <w:tc>
          <w:tcPr>
            <w:tcW w:w="5271" w:type="dxa"/>
            <w:vMerge w:val="restart"/>
            <w:tcBorders>
              <w:top w:val="single" w:color="auto" w:sz="4" w:space="0"/>
              <w:left w:val="single" w:color="auto" w:sz="4" w:space="0"/>
              <w:right w:val="single" w:color="auto" w:sz="4" w:space="0"/>
            </w:tcBorders>
            <w:vAlign w:val="center"/>
          </w:tcPr>
          <w:p w14:paraId="5643FD14">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评分标准</w:t>
            </w:r>
          </w:p>
        </w:tc>
      </w:tr>
      <w:tr w14:paraId="463C6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bottom w:val="single" w:color="auto" w:sz="4" w:space="0"/>
              <w:right w:val="single" w:color="auto" w:sz="4" w:space="0"/>
            </w:tcBorders>
            <w:vAlign w:val="center"/>
          </w:tcPr>
          <w:p w14:paraId="7DF36C48">
            <w:pPr>
              <w:adjustRightInd w:val="0"/>
              <w:snapToGrid w:val="0"/>
              <w:spacing w:before="24" w:beforeLines="10" w:after="24" w:afterLines="10"/>
              <w:jc w:val="center"/>
              <w:rPr>
                <w:rFonts w:hint="eastAsia" w:ascii="宋体" w:hAnsi="宋体"/>
                <w:bCs/>
                <w:highlight w:val="none"/>
              </w:rPr>
            </w:pPr>
          </w:p>
        </w:tc>
        <w:tc>
          <w:tcPr>
            <w:tcW w:w="1002" w:type="dxa"/>
            <w:gridSpan w:val="2"/>
            <w:tcBorders>
              <w:left w:val="single" w:color="auto" w:sz="4" w:space="0"/>
            </w:tcBorders>
            <w:vAlign w:val="center"/>
          </w:tcPr>
          <w:p w14:paraId="7E8E0A8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w:t>
            </w:r>
            <w:r>
              <w:rPr>
                <w:rFonts w:ascii="宋体" w:hAnsi="宋体"/>
                <w:bCs/>
                <w:highlight w:val="none"/>
              </w:rPr>
              <w:br w:type="textWrapping"/>
            </w:r>
            <w:r>
              <w:rPr>
                <w:rFonts w:ascii="宋体" w:hAnsi="宋体"/>
                <w:bCs/>
                <w:highlight w:val="none"/>
              </w:rPr>
              <w:t>因素</w:t>
            </w:r>
          </w:p>
        </w:tc>
        <w:tc>
          <w:tcPr>
            <w:tcW w:w="993" w:type="dxa"/>
            <w:vAlign w:val="center"/>
          </w:tcPr>
          <w:p w14:paraId="2A37C1EE">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w:t>
            </w:r>
            <w:r>
              <w:rPr>
                <w:rFonts w:ascii="宋体" w:hAnsi="宋体"/>
                <w:bCs/>
                <w:highlight w:val="none"/>
              </w:rPr>
              <w:br w:type="textWrapping"/>
            </w:r>
            <w:r>
              <w:rPr>
                <w:rFonts w:ascii="宋体" w:hAnsi="宋体"/>
                <w:bCs/>
                <w:highlight w:val="none"/>
              </w:rPr>
              <w:t>权重分值</w:t>
            </w:r>
          </w:p>
        </w:tc>
        <w:tc>
          <w:tcPr>
            <w:tcW w:w="991" w:type="dxa"/>
            <w:vAlign w:val="center"/>
          </w:tcPr>
          <w:p w14:paraId="381780EF">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各评分因</w:t>
            </w:r>
          </w:p>
          <w:p w14:paraId="78BA1083">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素细分项</w:t>
            </w:r>
          </w:p>
        </w:tc>
        <w:tc>
          <w:tcPr>
            <w:tcW w:w="851" w:type="dxa"/>
            <w:tcBorders>
              <w:right w:val="single" w:color="auto" w:sz="4" w:space="0"/>
            </w:tcBorders>
            <w:vAlign w:val="center"/>
          </w:tcPr>
          <w:p w14:paraId="15185A9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分值</w:t>
            </w:r>
          </w:p>
        </w:tc>
        <w:tc>
          <w:tcPr>
            <w:tcW w:w="5271" w:type="dxa"/>
            <w:vMerge w:val="continue"/>
            <w:tcBorders>
              <w:left w:val="single" w:color="auto" w:sz="4" w:space="0"/>
              <w:right w:val="single" w:color="auto" w:sz="4" w:space="0"/>
            </w:tcBorders>
            <w:vAlign w:val="center"/>
          </w:tcPr>
          <w:p w14:paraId="62573295">
            <w:pPr>
              <w:adjustRightInd w:val="0"/>
              <w:snapToGrid w:val="0"/>
              <w:spacing w:before="24" w:beforeLines="10" w:after="24" w:afterLines="10"/>
              <w:jc w:val="center"/>
              <w:rPr>
                <w:rFonts w:hint="eastAsia" w:ascii="宋体" w:hAnsi="宋体"/>
                <w:bCs/>
                <w:highlight w:val="none"/>
              </w:rPr>
            </w:pPr>
          </w:p>
        </w:tc>
      </w:tr>
      <w:tr w14:paraId="7A6C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6" w:hRule="atLeast"/>
        </w:trPr>
        <w:tc>
          <w:tcPr>
            <w:tcW w:w="587" w:type="dxa"/>
            <w:vMerge w:val="restart"/>
            <w:vAlign w:val="center"/>
          </w:tcPr>
          <w:p w14:paraId="303E7286">
            <w:pPr>
              <w:adjustRightInd w:val="0"/>
              <w:snapToGrid w:val="0"/>
              <w:spacing w:before="48" w:beforeLines="20" w:after="48" w:afterLines="20"/>
              <w:jc w:val="center"/>
              <w:rPr>
                <w:rFonts w:hint="eastAsia" w:ascii="宋体" w:hAnsi="宋体"/>
                <w:bCs/>
                <w:highlight w:val="none"/>
              </w:rPr>
            </w:pPr>
            <w:r>
              <w:rPr>
                <w:rFonts w:ascii="宋体" w:hAnsi="宋体"/>
                <w:bCs/>
                <w:highlight w:val="none"/>
              </w:rPr>
              <w:t>2.2.</w:t>
            </w:r>
            <w:r>
              <w:rPr>
                <w:rFonts w:hint="eastAsia" w:ascii="宋体" w:hAnsi="宋体"/>
                <w:bCs/>
                <w:highlight w:val="none"/>
              </w:rPr>
              <w:t>2</w:t>
            </w:r>
            <w:r>
              <w:rPr>
                <w:rFonts w:ascii="宋体" w:hAnsi="宋体"/>
                <w:bCs/>
                <w:highlight w:val="none"/>
              </w:rPr>
              <w:t>（</w:t>
            </w:r>
            <w:r>
              <w:rPr>
                <w:rFonts w:hint="eastAsia" w:ascii="宋体" w:hAnsi="宋体"/>
                <w:bCs/>
                <w:highlight w:val="none"/>
              </w:rPr>
              <w:t>3</w:t>
            </w:r>
            <w:r>
              <w:rPr>
                <w:rFonts w:ascii="宋体" w:hAnsi="宋体"/>
                <w:bCs/>
                <w:highlight w:val="none"/>
              </w:rPr>
              <w:t>）</w:t>
            </w:r>
          </w:p>
        </w:tc>
        <w:tc>
          <w:tcPr>
            <w:tcW w:w="500" w:type="dxa"/>
            <w:vMerge w:val="restart"/>
            <w:vAlign w:val="center"/>
          </w:tcPr>
          <w:p w14:paraId="66BC5D50">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其他因素</w:t>
            </w:r>
          </w:p>
        </w:tc>
        <w:tc>
          <w:tcPr>
            <w:tcW w:w="502" w:type="dxa"/>
            <w:vAlign w:val="center"/>
          </w:tcPr>
          <w:p w14:paraId="6354AFB6">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企业业绩</w:t>
            </w:r>
          </w:p>
        </w:tc>
        <w:tc>
          <w:tcPr>
            <w:tcW w:w="993" w:type="dxa"/>
            <w:vAlign w:val="center"/>
          </w:tcPr>
          <w:p w14:paraId="42E5B74D">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2</w:t>
            </w:r>
            <w:r>
              <w:rPr>
                <w:rFonts w:ascii="宋体" w:hAnsi="宋体"/>
                <w:bCs/>
                <w:highlight w:val="none"/>
              </w:rPr>
              <w:t>0分</w:t>
            </w:r>
          </w:p>
        </w:tc>
        <w:tc>
          <w:tcPr>
            <w:tcW w:w="991" w:type="dxa"/>
            <w:vAlign w:val="center"/>
          </w:tcPr>
          <w:p w14:paraId="52929941">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企业</w:t>
            </w:r>
          </w:p>
          <w:p w14:paraId="01B5EB2E">
            <w:pPr>
              <w:adjustRightInd w:val="0"/>
              <w:snapToGrid w:val="0"/>
              <w:spacing w:before="48" w:beforeLines="20" w:after="48" w:afterLines="20" w:line="340" w:lineRule="exact"/>
              <w:jc w:val="center"/>
              <w:rPr>
                <w:rFonts w:hint="eastAsia" w:ascii="宋体" w:hAnsi="宋体"/>
                <w:bCs/>
                <w:szCs w:val="21"/>
                <w:highlight w:val="none"/>
              </w:rPr>
            </w:pPr>
            <w:r>
              <w:rPr>
                <w:rFonts w:hint="eastAsia" w:ascii="宋体" w:hAnsi="宋体"/>
                <w:bCs/>
                <w:highlight w:val="none"/>
              </w:rPr>
              <w:t>业绩</w:t>
            </w:r>
          </w:p>
        </w:tc>
        <w:tc>
          <w:tcPr>
            <w:tcW w:w="851" w:type="dxa"/>
            <w:vAlign w:val="center"/>
          </w:tcPr>
          <w:p w14:paraId="3B0BEDE5">
            <w:pPr>
              <w:adjustRightInd w:val="0"/>
              <w:snapToGrid w:val="0"/>
              <w:spacing w:before="48" w:beforeLines="20" w:after="48" w:afterLines="20" w:line="340" w:lineRule="exact"/>
              <w:jc w:val="center"/>
              <w:rPr>
                <w:rFonts w:hint="eastAsia" w:ascii="宋体" w:hAnsi="宋体"/>
                <w:bCs/>
                <w:szCs w:val="21"/>
                <w:highlight w:val="none"/>
              </w:rPr>
            </w:pPr>
            <w:r>
              <w:rPr>
                <w:rFonts w:hint="eastAsia" w:ascii="宋体" w:hAnsi="宋体"/>
                <w:bCs/>
                <w:highlight w:val="none"/>
              </w:rPr>
              <w:t>20</w:t>
            </w:r>
          </w:p>
        </w:tc>
        <w:tc>
          <w:tcPr>
            <w:tcW w:w="5271" w:type="dxa"/>
            <w:vAlign w:val="center"/>
          </w:tcPr>
          <w:p w14:paraId="0C1EB34C">
            <w:pPr>
              <w:pStyle w:val="26"/>
              <w:spacing w:line="320" w:lineRule="exact"/>
              <w:rPr>
                <w:bCs/>
                <w:highlight w:val="none"/>
              </w:rPr>
            </w:pPr>
            <w:bookmarkStart w:id="146" w:name="OLE_LINK18"/>
            <w:r>
              <w:rPr>
                <w:rFonts w:hint="eastAsia"/>
                <w:bCs/>
                <w:highlight w:val="none"/>
              </w:rPr>
              <w:t>投标人通过形式评审与响应性评审、资格评审得12分；2020年1月1日后（两阶段验收工程以交工时间为准，一阶段验收工程以交工或竣工时间为准），累计完成10公里二级或以上公路沥青混凝土路面的修复养护工程（大中修养护工程或路面改造工程)的施工业绩（高速公路、一级公路全幅按2倍长度计算，半幅按1倍长度计算）得20分，0～10公里得分在12分～20分之间内插计算。</w:t>
            </w:r>
          </w:p>
          <w:p w14:paraId="53B24E26">
            <w:pPr>
              <w:adjustRightInd w:val="0"/>
              <w:snapToGrid w:val="0"/>
              <w:spacing w:line="320" w:lineRule="exact"/>
              <w:jc w:val="left"/>
              <w:rPr>
                <w:rFonts w:hint="eastAsia" w:hAnsi="宋体"/>
                <w:bCs/>
                <w:highlight w:val="none"/>
              </w:rPr>
            </w:pPr>
            <w:r>
              <w:rPr>
                <w:rFonts w:hint="eastAsia" w:ascii="楷体" w:hAnsi="楷体" w:eastAsia="楷体"/>
                <w:bCs/>
                <w:highlight w:val="none"/>
              </w:rPr>
              <w:t>注：以联合体形式投标的，</w:t>
            </w:r>
            <w:r>
              <w:rPr>
                <w:rFonts w:hint="eastAsia" w:ascii="楷体" w:hAnsi="楷体" w:eastAsia="楷体"/>
                <w:bCs/>
                <w:szCs w:val="21"/>
                <w:highlight w:val="none"/>
              </w:rPr>
              <w:t>按联合体牵头人的业绩计算业绩得分</w:t>
            </w:r>
            <w:r>
              <w:rPr>
                <w:rFonts w:hint="eastAsia" w:ascii="楷体" w:hAnsi="楷体" w:eastAsia="楷体"/>
                <w:bCs/>
                <w:highlight w:val="none"/>
              </w:rPr>
              <w:t>。</w:t>
            </w:r>
            <w:bookmarkEnd w:id="146"/>
          </w:p>
        </w:tc>
      </w:tr>
      <w:tr w14:paraId="77DB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42413FA8">
            <w:pPr>
              <w:adjustRightInd w:val="0"/>
              <w:snapToGrid w:val="0"/>
              <w:spacing w:before="48" w:beforeLines="20" w:after="48" w:afterLines="20"/>
              <w:jc w:val="center"/>
              <w:rPr>
                <w:rFonts w:hint="eastAsia" w:ascii="宋体" w:hAnsi="宋体"/>
                <w:bCs/>
                <w:highlight w:val="none"/>
              </w:rPr>
            </w:pPr>
          </w:p>
        </w:tc>
        <w:tc>
          <w:tcPr>
            <w:tcW w:w="500" w:type="dxa"/>
            <w:vMerge w:val="continue"/>
            <w:vAlign w:val="center"/>
          </w:tcPr>
          <w:p w14:paraId="5C33E872">
            <w:pPr>
              <w:adjustRightInd w:val="0"/>
              <w:snapToGrid w:val="0"/>
              <w:spacing w:before="48" w:beforeLines="20" w:after="48" w:afterLines="20"/>
              <w:ind w:left="113" w:right="113"/>
              <w:jc w:val="center"/>
              <w:rPr>
                <w:rFonts w:hint="eastAsia" w:ascii="宋体" w:hAnsi="宋体"/>
                <w:bCs/>
                <w:highlight w:val="none"/>
              </w:rPr>
            </w:pPr>
          </w:p>
        </w:tc>
        <w:tc>
          <w:tcPr>
            <w:tcW w:w="502" w:type="dxa"/>
            <w:vMerge w:val="restart"/>
            <w:vAlign w:val="center"/>
          </w:tcPr>
          <w:p w14:paraId="4E694424">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履约信誉</w:t>
            </w:r>
          </w:p>
        </w:tc>
        <w:tc>
          <w:tcPr>
            <w:tcW w:w="993" w:type="dxa"/>
            <w:vAlign w:val="center"/>
          </w:tcPr>
          <w:p w14:paraId="3767F40B">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15分</w:t>
            </w:r>
          </w:p>
        </w:tc>
        <w:tc>
          <w:tcPr>
            <w:tcW w:w="991" w:type="dxa"/>
            <w:vAlign w:val="center"/>
          </w:tcPr>
          <w:p w14:paraId="2A0A111B">
            <w:pPr>
              <w:adjustRightInd w:val="0"/>
              <w:snapToGrid w:val="0"/>
              <w:spacing w:before="48" w:beforeLines="20" w:after="48" w:afterLines="20" w:line="340" w:lineRule="exact"/>
              <w:jc w:val="left"/>
              <w:rPr>
                <w:rFonts w:hint="eastAsia" w:ascii="宋体" w:hAnsi="宋体"/>
                <w:bCs/>
                <w:highlight w:val="none"/>
              </w:rPr>
            </w:pPr>
            <w:r>
              <w:rPr>
                <w:rFonts w:hint="eastAsia" w:ascii="宋体" w:hAnsi="宋体"/>
                <w:bCs/>
                <w:highlight w:val="none"/>
              </w:rPr>
              <w:t>投标人企业信用等级</w:t>
            </w:r>
          </w:p>
        </w:tc>
        <w:tc>
          <w:tcPr>
            <w:tcW w:w="851" w:type="dxa"/>
            <w:vAlign w:val="center"/>
          </w:tcPr>
          <w:p w14:paraId="5F3EFABE">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 xml:space="preserve">15 </w:t>
            </w:r>
          </w:p>
        </w:tc>
        <w:tc>
          <w:tcPr>
            <w:tcW w:w="5271" w:type="dxa"/>
            <w:vAlign w:val="center"/>
          </w:tcPr>
          <w:p w14:paraId="3F3F3AFB">
            <w:pPr>
              <w:adjustRightInd w:val="0"/>
              <w:snapToGrid w:val="0"/>
              <w:spacing w:before="48" w:beforeLines="20" w:after="48" w:afterLines="20"/>
              <w:jc w:val="left"/>
              <w:rPr>
                <w:rFonts w:hint="eastAsia" w:ascii="宋体" w:hAnsi="宋体"/>
                <w:bCs/>
                <w:highlight w:val="none"/>
              </w:rPr>
            </w:pPr>
            <w:bookmarkStart w:id="147" w:name="OLE_LINK60"/>
            <w:r>
              <w:rPr>
                <w:rFonts w:hint="eastAsia" w:ascii="宋体" w:hAnsi="宋体"/>
                <w:bCs/>
                <w:highlight w:val="none"/>
              </w:rPr>
              <w:t>信用评价AA级得15分；</w:t>
            </w:r>
          </w:p>
          <w:p w14:paraId="77C68593">
            <w:pPr>
              <w:adjustRightInd w:val="0"/>
              <w:snapToGrid w:val="0"/>
              <w:spacing w:before="48" w:beforeLines="20" w:after="48" w:afterLines="20"/>
              <w:jc w:val="left"/>
              <w:rPr>
                <w:rFonts w:hint="eastAsia" w:ascii="宋体" w:hAnsi="宋体"/>
                <w:bCs/>
                <w:highlight w:val="none"/>
              </w:rPr>
            </w:pPr>
            <w:r>
              <w:rPr>
                <w:rFonts w:hint="eastAsia" w:ascii="宋体" w:hAnsi="宋体"/>
                <w:bCs/>
                <w:highlight w:val="none"/>
              </w:rPr>
              <w:t>信用评价A级得12分；</w:t>
            </w:r>
          </w:p>
          <w:p w14:paraId="15FF42CE">
            <w:pPr>
              <w:adjustRightInd w:val="0"/>
              <w:snapToGrid w:val="0"/>
              <w:spacing w:before="48" w:beforeLines="20" w:after="48" w:afterLines="20"/>
              <w:jc w:val="left"/>
              <w:rPr>
                <w:rFonts w:hint="eastAsia" w:ascii="宋体" w:hAnsi="宋体"/>
                <w:bCs/>
                <w:highlight w:val="none"/>
              </w:rPr>
            </w:pPr>
            <w:r>
              <w:rPr>
                <w:rFonts w:hint="eastAsia" w:ascii="宋体" w:hAnsi="宋体"/>
                <w:bCs/>
                <w:highlight w:val="none"/>
              </w:rPr>
              <w:t>信用评价B 级得9分；</w:t>
            </w:r>
          </w:p>
          <w:p w14:paraId="7CB2899C">
            <w:pPr>
              <w:adjustRightInd w:val="0"/>
              <w:snapToGrid w:val="0"/>
              <w:spacing w:before="48" w:beforeLines="20" w:after="48" w:afterLines="20"/>
              <w:jc w:val="left"/>
              <w:rPr>
                <w:rFonts w:hint="eastAsia" w:ascii="宋体" w:hAnsi="宋体"/>
                <w:bCs/>
                <w:highlight w:val="none"/>
              </w:rPr>
            </w:pPr>
            <w:r>
              <w:rPr>
                <w:rFonts w:hint="eastAsia" w:ascii="宋体" w:hAnsi="宋体"/>
                <w:bCs/>
                <w:highlight w:val="none"/>
              </w:rPr>
              <w:t>信用评价C级得6分；</w:t>
            </w:r>
          </w:p>
          <w:p w14:paraId="38A6F396">
            <w:pPr>
              <w:adjustRightInd w:val="0"/>
              <w:snapToGrid w:val="0"/>
              <w:spacing w:before="48" w:beforeLines="20" w:after="48" w:afterLines="20" w:line="340" w:lineRule="exact"/>
              <w:jc w:val="left"/>
              <w:rPr>
                <w:rFonts w:hint="eastAsia" w:ascii="宋体" w:hAnsi="宋体"/>
                <w:bCs/>
                <w:highlight w:val="none"/>
              </w:rPr>
            </w:pPr>
            <w:r>
              <w:rPr>
                <w:rFonts w:hint="eastAsia" w:ascii="宋体" w:hAnsi="宋体"/>
                <w:bCs/>
                <w:highlight w:val="none"/>
              </w:rPr>
              <w:t>信用评价D级：拒绝投标。</w:t>
            </w:r>
            <w:bookmarkEnd w:id="147"/>
          </w:p>
        </w:tc>
      </w:tr>
      <w:tr w14:paraId="35D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3FCBB313">
            <w:pPr>
              <w:adjustRightInd w:val="0"/>
              <w:snapToGrid w:val="0"/>
              <w:spacing w:before="48" w:beforeLines="20" w:after="48" w:afterLines="20"/>
              <w:jc w:val="center"/>
              <w:rPr>
                <w:rFonts w:hint="eastAsia" w:ascii="楷体" w:hAnsi="楷体" w:eastAsia="楷体"/>
                <w:bCs/>
                <w:highlight w:val="none"/>
              </w:rPr>
            </w:pPr>
          </w:p>
        </w:tc>
        <w:tc>
          <w:tcPr>
            <w:tcW w:w="500" w:type="dxa"/>
            <w:vMerge w:val="continue"/>
            <w:vAlign w:val="center"/>
          </w:tcPr>
          <w:p w14:paraId="04A1C4D6">
            <w:pPr>
              <w:adjustRightInd w:val="0"/>
              <w:snapToGrid w:val="0"/>
              <w:spacing w:before="48" w:beforeLines="20" w:after="48" w:afterLines="20"/>
              <w:jc w:val="center"/>
              <w:rPr>
                <w:rFonts w:hint="eastAsia" w:ascii="楷体" w:hAnsi="楷体" w:eastAsia="楷体"/>
                <w:bCs/>
                <w:highlight w:val="none"/>
              </w:rPr>
            </w:pPr>
          </w:p>
        </w:tc>
        <w:tc>
          <w:tcPr>
            <w:tcW w:w="502" w:type="dxa"/>
            <w:vMerge w:val="continue"/>
            <w:vAlign w:val="center"/>
          </w:tcPr>
          <w:p w14:paraId="4D08EC8E">
            <w:pPr>
              <w:adjustRightInd w:val="0"/>
              <w:snapToGrid w:val="0"/>
              <w:spacing w:before="48" w:beforeLines="20" w:after="48" w:afterLines="20"/>
              <w:jc w:val="center"/>
              <w:rPr>
                <w:rFonts w:hint="eastAsia" w:ascii="楷体" w:hAnsi="楷体" w:eastAsia="楷体"/>
                <w:bCs/>
                <w:highlight w:val="none"/>
              </w:rPr>
            </w:pPr>
          </w:p>
        </w:tc>
        <w:tc>
          <w:tcPr>
            <w:tcW w:w="8106" w:type="dxa"/>
            <w:gridSpan w:val="4"/>
            <w:vAlign w:val="center"/>
          </w:tcPr>
          <w:p w14:paraId="035E3C57">
            <w:pPr>
              <w:spacing w:line="360" w:lineRule="exact"/>
              <w:ind w:firstLine="420" w:firstLineChars="200"/>
              <w:rPr>
                <w:rFonts w:hint="eastAsia" w:ascii="宋体" w:hAnsi="宋体"/>
                <w:szCs w:val="21"/>
                <w:highlight w:val="none"/>
              </w:rPr>
            </w:pPr>
            <w:bookmarkStart w:id="148" w:name="OLE_LINK20"/>
            <w:r>
              <w:rPr>
                <w:rFonts w:hint="eastAsia" w:ascii="宋体" w:hAnsi="宋体"/>
                <w:bCs/>
                <w:szCs w:val="21"/>
                <w:highlight w:val="none"/>
              </w:rPr>
              <w:t>注：</w:t>
            </w:r>
            <w:r>
              <w:rPr>
                <w:rFonts w:ascii="宋体" w:hAnsi="宋体" w:cs="楷体"/>
                <w:szCs w:val="21"/>
                <w:highlight w:val="none"/>
              </w:rPr>
              <w:t xml:space="preserve">投标人的信用评价等级按照以下原则认定（如无前一条的信用评价结果，则依次应用下一条的信用评价结果）： </w:t>
            </w:r>
          </w:p>
          <w:p w14:paraId="513D9A77">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（1）</w:t>
            </w:r>
            <w:r>
              <w:rPr>
                <w:rFonts w:ascii="宋体" w:hAnsi="宋体" w:cs="楷体"/>
                <w:szCs w:val="21"/>
                <w:highlight w:val="none"/>
              </w:rPr>
              <w:t>《吉林省公路管理局 2024 年度普通干线公路养护工程企业信用评价公告》及《吉林省公路管理局2024年度普通干线公路养护工程企业信用评价调整结果公告》中投标人的信用等级。</w:t>
            </w:r>
          </w:p>
          <w:p w14:paraId="435B9E4C">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（2）</w:t>
            </w:r>
            <w:r>
              <w:rPr>
                <w:rFonts w:ascii="宋体" w:hAnsi="宋体" w:cs="楷体"/>
                <w:szCs w:val="21"/>
                <w:highlight w:val="none"/>
              </w:rPr>
              <w:t xml:space="preserve">《吉林省公路管理局 2023 年普通国省干线公路养护工程施工企业信用评价结果公告》中投标人的信用等级。 </w:t>
            </w:r>
          </w:p>
          <w:p w14:paraId="2CD4A5FF">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（3）</w:t>
            </w:r>
            <w:r>
              <w:rPr>
                <w:rFonts w:ascii="宋体" w:hAnsi="宋体" w:cs="楷体"/>
                <w:szCs w:val="21"/>
                <w:highlight w:val="none"/>
              </w:rPr>
              <w:t xml:space="preserve">“全国公路建设市场监督管理系统/全国公路从业单位信用评价结果”中，投标人以施工企业获得的2023年度信用等级。但不得高于其原吉林省普通国省干线公路养护工程施工企业信用评价等级（如有）的上一等级。 </w:t>
            </w:r>
          </w:p>
          <w:p w14:paraId="74F1000D">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（4）</w:t>
            </w:r>
            <w:r>
              <w:rPr>
                <w:rFonts w:ascii="宋体" w:hAnsi="宋体" w:cs="楷体"/>
                <w:szCs w:val="21"/>
                <w:highlight w:val="none"/>
              </w:rPr>
              <w:t>无以上综合评价结果的，根据“全国公路建设市场监督管理系统/不良行为记录”查询结果，若无不良信用记录，按A级对待；若有不良信用记录，视其严重程度按B级及以下对待。</w:t>
            </w:r>
          </w:p>
          <w:p w14:paraId="2E2AAA52">
            <w:pPr>
              <w:adjustRightInd w:val="0"/>
              <w:snapToGrid w:val="0"/>
              <w:spacing w:line="360" w:lineRule="exact"/>
              <w:ind w:firstLine="200"/>
              <w:jc w:val="left"/>
              <w:rPr>
                <w:rFonts w:hint="eastAsia" w:ascii="楷体" w:hAnsi="楷体" w:eastAsia="楷体"/>
                <w:bCs/>
                <w:szCs w:val="21"/>
                <w:highlight w:val="none"/>
              </w:rPr>
            </w:pPr>
            <w:r>
              <w:rPr>
                <w:rFonts w:ascii="宋体" w:hAnsi="宋体" w:cs="楷体"/>
                <w:szCs w:val="21"/>
                <w:highlight w:val="none"/>
              </w:rPr>
              <w:t>联合体参与投标的，其信用等级按照联合体中最低等级方认定</w:t>
            </w:r>
            <w:bookmarkEnd w:id="148"/>
            <w:r>
              <w:rPr>
                <w:rFonts w:hint="eastAsia" w:ascii="宋体" w:hAnsi="宋体" w:cs="楷体"/>
                <w:szCs w:val="21"/>
                <w:highlight w:val="none"/>
              </w:rPr>
              <w:t>。</w:t>
            </w:r>
          </w:p>
        </w:tc>
      </w:tr>
      <w:tr w14:paraId="2F9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8" w:hRule="atLeast"/>
        </w:trPr>
        <w:tc>
          <w:tcPr>
            <w:tcW w:w="9695" w:type="dxa"/>
            <w:gridSpan w:val="7"/>
            <w:vAlign w:val="center"/>
          </w:tcPr>
          <w:p w14:paraId="43BF200E">
            <w:pPr>
              <w:adjustRightInd w:val="0"/>
              <w:snapToGrid w:val="0"/>
              <w:spacing w:before="48" w:beforeLines="20" w:after="48" w:afterLines="20" w:line="340" w:lineRule="exact"/>
              <w:jc w:val="left"/>
              <w:rPr>
                <w:rFonts w:hint="eastAsia" w:ascii="楷体" w:hAnsi="楷体" w:eastAsia="楷体"/>
                <w:bCs/>
                <w:highlight w:val="none"/>
              </w:rPr>
            </w:pPr>
            <w:r>
              <w:rPr>
                <w:rFonts w:hint="eastAsia" w:ascii="楷体" w:hAnsi="楷体" w:eastAsia="楷体"/>
                <w:bCs/>
                <w:highlight w:val="none"/>
              </w:rPr>
              <w:t>需要补充的其他内容：</w:t>
            </w:r>
          </w:p>
          <w:p w14:paraId="5596049C">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一、</w:t>
            </w:r>
            <w:r>
              <w:rPr>
                <w:rFonts w:ascii="宋体" w:hAnsi="宋体"/>
                <w:bCs/>
                <w:szCs w:val="21"/>
                <w:highlight w:val="none"/>
              </w:rPr>
              <w:t>如同一标段出现多名投标人的</w:t>
            </w:r>
            <w:r>
              <w:rPr>
                <w:rFonts w:hint="eastAsia" w:ascii="宋体" w:hAnsi="宋体"/>
                <w:bCs/>
                <w:szCs w:val="21"/>
                <w:highlight w:val="none"/>
              </w:rPr>
              <w:t>商务和技术得分</w:t>
            </w:r>
            <w:r>
              <w:rPr>
                <w:rFonts w:ascii="宋体" w:hAnsi="宋体"/>
                <w:bCs/>
                <w:szCs w:val="21"/>
                <w:highlight w:val="none"/>
              </w:rPr>
              <w:t>相等时，则按照以下</w:t>
            </w:r>
            <w:r>
              <w:rPr>
                <w:rFonts w:hint="eastAsia" w:ascii="宋体" w:hAnsi="宋体"/>
                <w:bCs/>
                <w:szCs w:val="21"/>
                <w:highlight w:val="none"/>
              </w:rPr>
              <w:t>优先顺序进行</w:t>
            </w:r>
            <w:r>
              <w:rPr>
                <w:rFonts w:ascii="宋体" w:hAnsi="宋体"/>
                <w:bCs/>
                <w:szCs w:val="21"/>
                <w:highlight w:val="none"/>
              </w:rPr>
              <w:t>排序：</w:t>
            </w:r>
          </w:p>
          <w:p w14:paraId="773BBEFE">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a</w:t>
            </w:r>
            <w:r>
              <w:rPr>
                <w:rFonts w:ascii="宋体" w:hAnsi="宋体"/>
                <w:bCs/>
                <w:szCs w:val="21"/>
                <w:highlight w:val="none"/>
              </w:rPr>
              <w:t>.</w:t>
            </w:r>
            <w:r>
              <w:rPr>
                <w:rFonts w:hint="eastAsia" w:ascii="宋体" w:hAnsi="宋体"/>
                <w:bCs/>
                <w:szCs w:val="21"/>
                <w:highlight w:val="none"/>
              </w:rPr>
              <w:t>履约信誉得分较高的投标人；</w:t>
            </w:r>
          </w:p>
          <w:p w14:paraId="4A1B0CCF">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b</w:t>
            </w:r>
            <w:r>
              <w:rPr>
                <w:rFonts w:ascii="宋体" w:hAnsi="宋体"/>
                <w:bCs/>
                <w:szCs w:val="21"/>
                <w:highlight w:val="none"/>
              </w:rPr>
              <w:t>.施工组织设计得分较高</w:t>
            </w:r>
            <w:r>
              <w:rPr>
                <w:rFonts w:hint="eastAsia" w:ascii="宋体" w:hAnsi="宋体"/>
                <w:bCs/>
                <w:szCs w:val="21"/>
                <w:highlight w:val="none"/>
              </w:rPr>
              <w:t>的投标人</w:t>
            </w:r>
            <w:r>
              <w:rPr>
                <w:rFonts w:ascii="宋体" w:hAnsi="宋体"/>
                <w:bCs/>
                <w:szCs w:val="21"/>
                <w:highlight w:val="none"/>
              </w:rPr>
              <w:t>；</w:t>
            </w:r>
          </w:p>
          <w:p w14:paraId="0AC748D4">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c</w:t>
            </w:r>
            <w:r>
              <w:rPr>
                <w:rFonts w:ascii="宋体" w:hAnsi="宋体"/>
                <w:bCs/>
                <w:szCs w:val="21"/>
                <w:highlight w:val="none"/>
              </w:rPr>
              <w:t>.</w:t>
            </w:r>
            <w:r>
              <w:rPr>
                <w:rFonts w:hint="eastAsia" w:ascii="宋体" w:hAnsi="宋体"/>
                <w:bCs/>
                <w:szCs w:val="21"/>
                <w:highlight w:val="none"/>
              </w:rPr>
              <w:t>主要人员</w:t>
            </w:r>
            <w:r>
              <w:rPr>
                <w:rFonts w:ascii="宋体" w:hAnsi="宋体"/>
                <w:bCs/>
                <w:szCs w:val="21"/>
                <w:highlight w:val="none"/>
              </w:rPr>
              <w:t>得分较高</w:t>
            </w:r>
            <w:r>
              <w:rPr>
                <w:rFonts w:hint="eastAsia" w:ascii="宋体" w:hAnsi="宋体"/>
                <w:bCs/>
                <w:szCs w:val="21"/>
                <w:highlight w:val="none"/>
              </w:rPr>
              <w:t>的投标人</w:t>
            </w:r>
            <w:r>
              <w:rPr>
                <w:rFonts w:ascii="宋体" w:hAnsi="宋体"/>
                <w:bCs/>
                <w:szCs w:val="21"/>
                <w:highlight w:val="none"/>
              </w:rPr>
              <w:t>。</w:t>
            </w:r>
          </w:p>
          <w:p w14:paraId="1A41A883">
            <w:pPr>
              <w:adjustRightInd w:val="0"/>
              <w:snapToGrid w:val="0"/>
              <w:spacing w:before="48" w:beforeLines="20" w:after="48" w:afterLines="20" w:line="360" w:lineRule="exact"/>
              <w:jc w:val="left"/>
              <w:rPr>
                <w:rFonts w:hint="eastAsia" w:ascii="宋体" w:hAnsi="宋体"/>
                <w:bCs/>
                <w:szCs w:val="21"/>
                <w:highlight w:val="none"/>
              </w:rPr>
            </w:pPr>
            <w:r>
              <w:rPr>
                <w:rFonts w:ascii="宋体" w:hAnsi="宋体"/>
                <w:bCs/>
                <w:szCs w:val="21"/>
                <w:highlight w:val="none"/>
              </w:rPr>
              <w:t>若以上各项评分因素得分都相等，则通过评委会投票表决，推荐票数多的投标人</w:t>
            </w:r>
            <w:r>
              <w:rPr>
                <w:rFonts w:hint="eastAsia" w:ascii="宋体" w:hAnsi="宋体"/>
                <w:bCs/>
                <w:szCs w:val="21"/>
                <w:highlight w:val="none"/>
              </w:rPr>
              <w:t>商务和技术得分</w:t>
            </w:r>
            <w:r>
              <w:rPr>
                <w:rFonts w:ascii="宋体" w:hAnsi="宋体"/>
                <w:bCs/>
                <w:szCs w:val="21"/>
                <w:highlight w:val="none"/>
              </w:rPr>
              <w:t>排序在先</w:t>
            </w:r>
            <w:r>
              <w:rPr>
                <w:rFonts w:hint="eastAsia" w:ascii="宋体" w:hAnsi="宋体"/>
                <w:bCs/>
                <w:szCs w:val="21"/>
                <w:highlight w:val="none"/>
              </w:rPr>
              <w:t>。</w:t>
            </w:r>
          </w:p>
          <w:p w14:paraId="651CD1F5">
            <w:pPr>
              <w:adjustRightInd w:val="0"/>
              <w:snapToGrid w:val="0"/>
              <w:spacing w:before="48" w:beforeLines="20" w:after="48" w:afterLines="20" w:line="360" w:lineRule="exact"/>
              <w:ind w:firstLine="210" w:firstLineChars="100"/>
              <w:jc w:val="left"/>
              <w:rPr>
                <w:rFonts w:hint="eastAsia" w:ascii="宋体" w:hAnsi="宋体"/>
                <w:bCs/>
                <w:szCs w:val="21"/>
                <w:highlight w:val="none"/>
              </w:rPr>
            </w:pPr>
            <w:r>
              <w:rPr>
                <w:rFonts w:hint="eastAsia" w:ascii="宋体" w:hAnsi="宋体"/>
                <w:bCs/>
                <w:szCs w:val="21"/>
                <w:highlight w:val="none"/>
              </w:rPr>
              <w:t>二、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3248D81B">
            <w:pPr>
              <w:spacing w:line="36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三、</w:t>
            </w:r>
            <w:r>
              <w:rPr>
                <w:rFonts w:ascii="黑体" w:hAnsi="黑体" w:eastAsia="黑体" w:cs="楷体"/>
                <w:bCs/>
                <w:szCs w:val="21"/>
                <w:highlight w:val="none"/>
              </w:rPr>
              <w:t>技术文件（施工组织设计）采用“暗标”评审，如果某投标人的施工组织设计没有按照招标文件规定的格式、内容编制，</w:t>
            </w:r>
            <w:r>
              <w:rPr>
                <w:rFonts w:ascii="黑体" w:hAnsi="黑体" w:eastAsia="黑体" w:cs="楷体"/>
                <w:bCs/>
                <w:szCs w:val="21"/>
                <w:highlight w:val="none"/>
                <w:shd w:val="clear" w:fill="FFFFFF" w:themeFill="background1"/>
              </w:rPr>
              <w:t>且经评标委员会认定会暴露投标人身份的，评标委员会应一致将其施工组织设计部分评为 0 分，随后在详细评审汇总步骤否决其投标，并在评标报告中作出说明。</w:t>
            </w:r>
          </w:p>
        </w:tc>
      </w:tr>
    </w:tbl>
    <w:p w14:paraId="3623EC76">
      <w:pPr>
        <w:adjustRightInd w:val="0"/>
        <w:snapToGrid w:val="0"/>
        <w:spacing w:line="20" w:lineRule="exact"/>
        <w:rPr>
          <w:bCs/>
          <w:highlight w:val="none"/>
        </w:rPr>
      </w:pPr>
    </w:p>
    <w:p w14:paraId="41D08681">
      <w:pPr>
        <w:adjustRightInd w:val="0"/>
        <w:snapToGrid w:val="0"/>
        <w:spacing w:line="20" w:lineRule="exact"/>
        <w:rPr>
          <w:bCs/>
          <w:highlight w:val="none"/>
        </w:rPr>
      </w:pPr>
    </w:p>
    <w:p w14:paraId="74F3BCEF">
      <w:pPr>
        <w:adjustRightInd w:val="0"/>
        <w:snapToGrid w:val="0"/>
        <w:spacing w:line="20" w:lineRule="exact"/>
        <w:rPr>
          <w:bCs/>
          <w:highlight w:val="none"/>
        </w:rPr>
      </w:pPr>
    </w:p>
    <w:p w14:paraId="2EFE5994">
      <w:pPr>
        <w:adjustRightInd w:val="0"/>
        <w:snapToGrid w:val="0"/>
        <w:spacing w:line="20" w:lineRule="exact"/>
        <w:rPr>
          <w:bCs/>
          <w:highlight w:val="none"/>
        </w:rPr>
      </w:pPr>
    </w:p>
    <w:p w14:paraId="0E668084">
      <w:pPr>
        <w:adjustRightInd w:val="0"/>
        <w:snapToGrid w:val="0"/>
        <w:spacing w:line="20" w:lineRule="exact"/>
        <w:rPr>
          <w:bCs/>
          <w:highlight w:val="none"/>
        </w:rPr>
      </w:pPr>
    </w:p>
    <w:bookmarkEnd w:id="137"/>
    <w:p w14:paraId="14393A82">
      <w:pPr>
        <w:pStyle w:val="322"/>
        <w:keepNext/>
        <w:keepLines/>
        <w:shd w:val="clear" w:color="auto" w:fill="auto"/>
        <w:spacing w:before="120" w:beforeLines="50" w:after="120" w:afterLines="50" w:line="400" w:lineRule="exact"/>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1</w:t>
      </w:r>
      <w:r>
        <w:rPr>
          <w:rFonts w:hint="eastAsia" w:ascii="黑体" w:hAnsi="黑体" w:eastAsia="黑体"/>
          <w:color w:val="auto"/>
          <w:sz w:val="28"/>
          <w:szCs w:val="28"/>
          <w:highlight w:val="none"/>
          <w:lang w:val="en-US" w:eastAsia="zh-CN"/>
        </w:rPr>
        <w:t>1</w:t>
      </w:r>
      <w:r>
        <w:rPr>
          <w:rFonts w:hint="eastAsia" w:ascii="黑体" w:hAnsi="黑体" w:eastAsia="黑体"/>
          <w:color w:val="auto"/>
          <w:sz w:val="28"/>
          <w:szCs w:val="28"/>
          <w:highlight w:val="none"/>
        </w:rPr>
        <w:t>.公开时间</w:t>
      </w:r>
    </w:p>
    <w:p w14:paraId="06A2C6A8">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招标文件关键内容信息公开时间至</w:t>
      </w:r>
      <w:r>
        <w:rPr>
          <w:rFonts w:hint="eastAsia" w:ascii="宋体" w:hAnsi="宋体" w:eastAsia="宋体" w:cs="宋体"/>
          <w:color w:val="auto"/>
          <w:szCs w:val="21"/>
          <w:highlight w:val="none"/>
          <w:lang w:val="en-US" w:eastAsia="zh-CN"/>
        </w:rPr>
        <w:t>投标截止前10天</w:t>
      </w:r>
      <w:r>
        <w:rPr>
          <w:rFonts w:hint="eastAsia" w:ascii="宋体" w:hAnsi="宋体" w:eastAsia="宋体" w:cs="宋体"/>
          <w:color w:val="auto"/>
          <w:szCs w:val="21"/>
          <w:highlight w:val="none"/>
        </w:rPr>
        <w:t>。</w:t>
      </w:r>
    </w:p>
    <w:p w14:paraId="57554579">
      <w:pPr>
        <w:adjustRightInd w:val="0"/>
        <w:snapToGrid w:val="0"/>
        <w:spacing w:before="120" w:beforeLines="50" w:after="120" w:afterLines="50" w:line="400" w:lineRule="exact"/>
        <w:rPr>
          <w:rFonts w:hint="eastAsia" w:ascii="黑体" w:hAnsi="黑体" w:eastAsia="黑体"/>
          <w:bCs/>
          <w:sz w:val="28"/>
          <w:szCs w:val="28"/>
          <w:highlight w:val="none"/>
        </w:rPr>
      </w:pPr>
      <w:r>
        <w:rPr>
          <w:rFonts w:hint="eastAsia" w:ascii="黑体" w:hAnsi="黑体" w:eastAsia="黑体"/>
          <w:bCs/>
          <w:sz w:val="28"/>
          <w:szCs w:val="28"/>
          <w:highlight w:val="none"/>
          <w:lang w:val="en-US" w:eastAsia="zh-CN"/>
        </w:rPr>
        <w:t>12</w:t>
      </w:r>
      <w:r>
        <w:rPr>
          <w:rFonts w:hint="eastAsia" w:ascii="黑体" w:hAnsi="黑体" w:eastAsia="黑体"/>
          <w:bCs/>
          <w:sz w:val="28"/>
          <w:szCs w:val="28"/>
          <w:highlight w:val="none"/>
        </w:rPr>
        <w:t>．联系方式</w:t>
      </w:r>
    </w:p>
    <w:tbl>
      <w:tblPr>
        <w:tblStyle w:val="55"/>
        <w:tblW w:w="6542" w:type="dxa"/>
        <w:tblInd w:w="0" w:type="dxa"/>
        <w:tblLayout w:type="fixed"/>
        <w:tblCellMar>
          <w:top w:w="0" w:type="dxa"/>
          <w:left w:w="170" w:type="dxa"/>
          <w:bottom w:w="0" w:type="dxa"/>
          <w:right w:w="170" w:type="dxa"/>
        </w:tblCellMar>
      </w:tblPr>
      <w:tblGrid>
        <w:gridCol w:w="6542"/>
      </w:tblGrid>
      <w:tr w14:paraId="45BDC4A7">
        <w:tblPrEx>
          <w:tblCellMar>
            <w:top w:w="0" w:type="dxa"/>
            <w:left w:w="170" w:type="dxa"/>
            <w:bottom w:w="0" w:type="dxa"/>
            <w:right w:w="170" w:type="dxa"/>
          </w:tblCellMar>
        </w:tblPrEx>
        <w:trPr>
          <w:trHeight w:val="283" w:hRule="atLeast"/>
        </w:trPr>
        <w:tc>
          <w:tcPr>
            <w:tcW w:w="6542" w:type="dxa"/>
          </w:tcPr>
          <w:p w14:paraId="1B04CA13">
            <w:pPr>
              <w:adjustRightInd w:val="0"/>
              <w:snapToGrid w:val="0"/>
              <w:spacing w:line="400" w:lineRule="exact"/>
              <w:ind w:firstLine="420" w:firstLineChars="200"/>
              <w:rPr>
                <w:rFonts w:hint="eastAsia" w:ascii="宋体" w:hAnsi="宋体"/>
                <w:bCs/>
                <w:szCs w:val="21"/>
                <w:highlight w:val="none"/>
              </w:rPr>
            </w:pPr>
            <w:bookmarkStart w:id="149" w:name="_Hlk189830167"/>
            <w:r>
              <w:rPr>
                <w:rFonts w:ascii="宋体" w:hAnsi="宋体"/>
                <w:bCs/>
                <w:szCs w:val="21"/>
                <w:highlight w:val="none"/>
              </w:rPr>
              <w:t>招标人：</w:t>
            </w:r>
            <w:bookmarkStart w:id="150" w:name="OLE_LINK44"/>
            <w:r>
              <w:rPr>
                <w:rFonts w:hint="eastAsia" w:ascii="黑体" w:hAnsi="黑体" w:eastAsia="黑体"/>
                <w:bCs/>
                <w:szCs w:val="21"/>
                <w:highlight w:val="none"/>
                <w:u w:val="single"/>
              </w:rPr>
              <w:t>延边州公路养护工程项目管理办公室</w:t>
            </w:r>
            <w:bookmarkEnd w:id="150"/>
          </w:p>
        </w:tc>
      </w:tr>
      <w:tr w14:paraId="033B8155">
        <w:tblPrEx>
          <w:tblCellMar>
            <w:top w:w="0" w:type="dxa"/>
            <w:left w:w="170" w:type="dxa"/>
            <w:bottom w:w="0" w:type="dxa"/>
            <w:right w:w="170" w:type="dxa"/>
          </w:tblCellMar>
        </w:tblPrEx>
        <w:trPr>
          <w:trHeight w:val="283" w:hRule="atLeast"/>
        </w:trPr>
        <w:tc>
          <w:tcPr>
            <w:tcW w:w="6542" w:type="dxa"/>
          </w:tcPr>
          <w:p w14:paraId="5A9CB9A9">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 xml:space="preserve">地  址: </w:t>
            </w:r>
            <w:bookmarkStart w:id="151" w:name="OLE_LINK45"/>
            <w:r>
              <w:rPr>
                <w:rFonts w:hint="eastAsia" w:ascii="宋体" w:hAnsi="宋体"/>
                <w:bCs/>
                <w:color w:val="000000"/>
                <w:szCs w:val="21"/>
                <w:highlight w:val="none"/>
              </w:rPr>
              <w:t>延吉市公园路5568号</w:t>
            </w:r>
            <w:bookmarkEnd w:id="151"/>
          </w:p>
        </w:tc>
      </w:tr>
      <w:tr w14:paraId="04C09DD7">
        <w:tblPrEx>
          <w:tblCellMar>
            <w:top w:w="0" w:type="dxa"/>
            <w:left w:w="170" w:type="dxa"/>
            <w:bottom w:w="0" w:type="dxa"/>
            <w:right w:w="170" w:type="dxa"/>
          </w:tblCellMar>
        </w:tblPrEx>
        <w:trPr>
          <w:trHeight w:val="283" w:hRule="atLeast"/>
        </w:trPr>
        <w:tc>
          <w:tcPr>
            <w:tcW w:w="6542" w:type="dxa"/>
          </w:tcPr>
          <w:p w14:paraId="7B79160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 xml:space="preserve">联系人: </w:t>
            </w:r>
            <w:r>
              <w:rPr>
                <w:rFonts w:hint="eastAsia" w:ascii="宋体" w:hAnsi="宋体"/>
                <w:bCs/>
                <w:color w:val="000000"/>
                <w:szCs w:val="21"/>
                <w:highlight w:val="none"/>
              </w:rPr>
              <w:t>程龙</w:t>
            </w:r>
          </w:p>
        </w:tc>
      </w:tr>
      <w:tr w14:paraId="4D637AF9">
        <w:tblPrEx>
          <w:tblCellMar>
            <w:top w:w="0" w:type="dxa"/>
            <w:left w:w="170" w:type="dxa"/>
            <w:bottom w:w="0" w:type="dxa"/>
            <w:right w:w="170" w:type="dxa"/>
          </w:tblCellMar>
        </w:tblPrEx>
        <w:trPr>
          <w:trHeight w:val="283" w:hRule="atLeast"/>
        </w:trPr>
        <w:tc>
          <w:tcPr>
            <w:tcW w:w="6542" w:type="dxa"/>
            <w:shd w:val="clear" w:color="auto" w:fill="auto"/>
          </w:tcPr>
          <w:p w14:paraId="7494B1D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 xml:space="preserve">电  话: </w:t>
            </w:r>
            <w:bookmarkStart w:id="152" w:name="OLE_LINK47"/>
            <w:r>
              <w:rPr>
                <w:rFonts w:hint="eastAsia" w:ascii="宋体" w:hAnsi="宋体"/>
                <w:bCs/>
                <w:color w:val="000000"/>
                <w:szCs w:val="21"/>
                <w:highlight w:val="none"/>
              </w:rPr>
              <w:t>0433-2705321</w:t>
            </w:r>
            <w:bookmarkEnd w:id="152"/>
          </w:p>
        </w:tc>
      </w:tr>
      <w:bookmarkEnd w:id="149"/>
      <w:tr w14:paraId="50053341">
        <w:tblPrEx>
          <w:tblCellMar>
            <w:top w:w="0" w:type="dxa"/>
            <w:left w:w="170" w:type="dxa"/>
            <w:bottom w:w="0" w:type="dxa"/>
            <w:right w:w="170" w:type="dxa"/>
          </w:tblCellMar>
        </w:tblPrEx>
        <w:trPr>
          <w:trHeight w:val="283" w:hRule="atLeast"/>
        </w:trPr>
        <w:tc>
          <w:tcPr>
            <w:tcW w:w="6542" w:type="dxa"/>
          </w:tcPr>
          <w:p w14:paraId="63AA6AB3">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招标代理机构：</w:t>
            </w:r>
            <w:r>
              <w:rPr>
                <w:rFonts w:hint="eastAsia" w:ascii="黑体" w:hAnsi="黑体" w:eastAsia="黑体" w:cs="@仿宋_GB2312"/>
                <w:bCs/>
                <w:szCs w:val="21"/>
                <w:highlight w:val="none"/>
                <w:u w:val="single"/>
              </w:rPr>
              <w:t>吉林省伟邦公路技术有限公司</w:t>
            </w:r>
          </w:p>
        </w:tc>
      </w:tr>
      <w:tr w14:paraId="09D93C79">
        <w:tblPrEx>
          <w:tblCellMar>
            <w:top w:w="0" w:type="dxa"/>
            <w:left w:w="170" w:type="dxa"/>
            <w:bottom w:w="0" w:type="dxa"/>
            <w:right w:w="170" w:type="dxa"/>
          </w:tblCellMar>
        </w:tblPrEx>
        <w:trPr>
          <w:trHeight w:val="283" w:hRule="atLeast"/>
        </w:trPr>
        <w:tc>
          <w:tcPr>
            <w:tcW w:w="6542" w:type="dxa"/>
          </w:tcPr>
          <w:p w14:paraId="220F829A">
            <w:pPr>
              <w:adjustRightInd w:val="0"/>
              <w:snapToGrid w:val="0"/>
              <w:spacing w:line="400" w:lineRule="exact"/>
              <w:ind w:firstLine="420" w:firstLineChars="200"/>
              <w:rPr>
                <w:rFonts w:hint="eastAsia" w:ascii="宋体" w:hAnsi="宋体"/>
                <w:bCs/>
                <w:szCs w:val="21"/>
                <w:highlight w:val="none"/>
              </w:rPr>
            </w:pPr>
            <w:r>
              <w:rPr>
                <w:rFonts w:hint="eastAsia" w:ascii="宋体" w:hAnsi="宋体" w:cs="Arial Unicode MS"/>
                <w:bCs/>
                <w:color w:val="000000"/>
                <w:szCs w:val="21"/>
                <w:highlight w:val="none"/>
              </w:rPr>
              <w:t>地  址：长春净月高新技术产业开发区擎天树街855号</w:t>
            </w:r>
          </w:p>
        </w:tc>
      </w:tr>
      <w:tr w14:paraId="4D494195">
        <w:tblPrEx>
          <w:tblCellMar>
            <w:top w:w="0" w:type="dxa"/>
            <w:left w:w="170" w:type="dxa"/>
            <w:bottom w:w="0" w:type="dxa"/>
            <w:right w:w="170" w:type="dxa"/>
          </w:tblCellMar>
        </w:tblPrEx>
        <w:trPr>
          <w:trHeight w:val="283" w:hRule="atLeast"/>
        </w:trPr>
        <w:tc>
          <w:tcPr>
            <w:tcW w:w="6542" w:type="dxa"/>
          </w:tcPr>
          <w:p w14:paraId="00F69EE2">
            <w:pPr>
              <w:adjustRightInd w:val="0"/>
              <w:snapToGrid w:val="0"/>
              <w:spacing w:line="400" w:lineRule="exact"/>
              <w:ind w:firstLine="420" w:firstLineChars="200"/>
              <w:rPr>
                <w:rFonts w:hint="eastAsia" w:ascii="宋体" w:hAnsi="宋体"/>
                <w:bCs/>
                <w:szCs w:val="21"/>
                <w:highlight w:val="none"/>
              </w:rPr>
            </w:pPr>
            <w:r>
              <w:rPr>
                <w:rFonts w:hint="eastAsia" w:ascii="宋体" w:hAnsi="宋体" w:cs="Arial Unicode MS"/>
                <w:bCs/>
                <w:color w:val="000000"/>
                <w:szCs w:val="21"/>
                <w:highlight w:val="none"/>
              </w:rPr>
              <w:t>邮政编码：130117</w:t>
            </w:r>
          </w:p>
        </w:tc>
      </w:tr>
      <w:tr w14:paraId="05F47FDC">
        <w:tblPrEx>
          <w:tblCellMar>
            <w:top w:w="0" w:type="dxa"/>
            <w:left w:w="170" w:type="dxa"/>
            <w:bottom w:w="0" w:type="dxa"/>
            <w:right w:w="170" w:type="dxa"/>
          </w:tblCellMar>
        </w:tblPrEx>
        <w:trPr>
          <w:trHeight w:val="283" w:hRule="atLeast"/>
        </w:trPr>
        <w:tc>
          <w:tcPr>
            <w:tcW w:w="6542" w:type="dxa"/>
          </w:tcPr>
          <w:p w14:paraId="3BDD92B5">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联系人：赵鑫、刘世远</w:t>
            </w:r>
          </w:p>
        </w:tc>
      </w:tr>
      <w:tr w14:paraId="0EA3F59D">
        <w:tblPrEx>
          <w:tblCellMar>
            <w:top w:w="0" w:type="dxa"/>
            <w:left w:w="170" w:type="dxa"/>
            <w:bottom w:w="0" w:type="dxa"/>
            <w:right w:w="170" w:type="dxa"/>
          </w:tblCellMar>
        </w:tblPrEx>
        <w:trPr>
          <w:trHeight w:val="57" w:hRule="atLeast"/>
        </w:trPr>
        <w:tc>
          <w:tcPr>
            <w:tcW w:w="6542" w:type="dxa"/>
            <w:shd w:val="clear" w:color="auto" w:fill="auto"/>
          </w:tcPr>
          <w:p w14:paraId="0380A6DD">
            <w:pPr>
              <w:adjustRightInd w:val="0"/>
              <w:snapToGrid w:val="0"/>
              <w:spacing w:line="400" w:lineRule="exact"/>
              <w:ind w:firstLine="420" w:firstLineChars="200"/>
              <w:rPr>
                <w:rFonts w:hint="eastAsia" w:ascii="宋体" w:hAnsi="宋体"/>
                <w:bCs/>
                <w:szCs w:val="21"/>
                <w:highlight w:val="none"/>
              </w:rPr>
            </w:pPr>
            <w:r>
              <w:rPr>
                <w:rFonts w:hint="eastAsia" w:ascii="宋体" w:hAnsi="宋体" w:cs="Arial Unicode MS"/>
                <w:bCs/>
                <w:color w:val="000000"/>
                <w:szCs w:val="21"/>
                <w:highlight w:val="none"/>
              </w:rPr>
              <w:t>电  话：</w:t>
            </w:r>
            <w:r>
              <w:rPr>
                <w:rFonts w:ascii="宋体" w:hAnsi="宋体" w:cs="Arial Unicode MS"/>
                <w:bCs/>
                <w:color w:val="000000"/>
                <w:szCs w:val="21"/>
                <w:highlight w:val="none"/>
              </w:rPr>
              <w:t>0431</w:t>
            </w:r>
            <w:r>
              <w:rPr>
                <w:rFonts w:hint="eastAsia" w:ascii="宋体" w:hAnsi="宋体" w:cs="Arial Unicode MS"/>
                <w:bCs/>
                <w:color w:val="000000"/>
                <w:szCs w:val="21"/>
                <w:highlight w:val="none"/>
              </w:rPr>
              <w:t>-</w:t>
            </w:r>
            <w:r>
              <w:rPr>
                <w:rFonts w:ascii="宋体" w:hAnsi="宋体" w:cs="Arial Unicode MS"/>
                <w:bCs/>
                <w:color w:val="000000"/>
                <w:szCs w:val="21"/>
                <w:highlight w:val="none"/>
              </w:rPr>
              <w:t xml:space="preserve"> 88655555</w:t>
            </w:r>
          </w:p>
        </w:tc>
      </w:tr>
      <w:tr w14:paraId="29404019">
        <w:tblPrEx>
          <w:tblCellMar>
            <w:top w:w="0" w:type="dxa"/>
            <w:left w:w="170" w:type="dxa"/>
            <w:bottom w:w="0" w:type="dxa"/>
            <w:right w:w="170" w:type="dxa"/>
          </w:tblCellMar>
        </w:tblPrEx>
        <w:trPr>
          <w:trHeight w:val="283" w:hRule="atLeast"/>
        </w:trPr>
        <w:tc>
          <w:tcPr>
            <w:tcW w:w="6542" w:type="dxa"/>
          </w:tcPr>
          <w:p w14:paraId="6860E474">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监督部门：</w:t>
            </w:r>
            <w:r>
              <w:rPr>
                <w:rFonts w:hint="eastAsia" w:ascii="黑体" w:hAnsi="黑体" w:eastAsia="黑体"/>
                <w:bCs/>
                <w:szCs w:val="21"/>
                <w:highlight w:val="none"/>
              </w:rPr>
              <w:t>吉林省交通运输厅</w:t>
            </w:r>
          </w:p>
          <w:p w14:paraId="7D07BC3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地址：长春市解放大路2518号交通大厦</w:t>
            </w:r>
          </w:p>
          <w:p w14:paraId="4EB79D6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电话：0431-85097540</w:t>
            </w:r>
          </w:p>
          <w:p w14:paraId="7C879F56">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邮编：130021</w:t>
            </w:r>
          </w:p>
          <w:p w14:paraId="49B4D7D8">
            <w:pPr>
              <w:adjustRightInd w:val="0"/>
              <w:snapToGrid w:val="0"/>
              <w:spacing w:line="400" w:lineRule="exact"/>
              <w:ind w:firstLine="420" w:firstLineChars="200"/>
              <w:rPr>
                <w:rFonts w:hint="eastAsia" w:ascii="宋体" w:hAnsi="宋体"/>
                <w:bCs/>
                <w:szCs w:val="21"/>
                <w:highlight w:val="none"/>
              </w:rPr>
            </w:pPr>
          </w:p>
        </w:tc>
      </w:tr>
    </w:tbl>
    <w:p w14:paraId="44843F85">
      <w:pPr>
        <w:ind w:firstLine="210" w:firstLineChars="100"/>
        <w:rPr>
          <w:rFonts w:hint="eastAsia" w:ascii="宋体" w:hAnsi="宋体" w:eastAsia="宋体" w:cs="宋体"/>
          <w:color w:val="auto"/>
          <w:szCs w:val="21"/>
          <w:highlight w:val="none"/>
        </w:rPr>
      </w:pPr>
    </w:p>
    <w:p w14:paraId="1EBE1B9C">
      <w:pPr>
        <w:ind w:firstLine="210" w:firstLineChars="100"/>
        <w:rPr>
          <w:rFonts w:hint="eastAsia" w:ascii="宋体" w:hAnsi="宋体" w:eastAsia="宋体" w:cs="宋体"/>
          <w:color w:val="auto"/>
          <w:szCs w:val="21"/>
          <w:highlight w:val="none"/>
          <w:lang w:eastAsia="zh-CN"/>
        </w:rPr>
      </w:pPr>
    </w:p>
    <w:sectPr>
      <w:headerReference r:id="rId4" w:type="default"/>
      <w:footerReference r:id="rId5" w:type="default"/>
      <w:footnotePr>
        <w:numFmt w:val="decimalEnclosedCircleChinese"/>
        <w:numRestart w:val="eachPage"/>
      </w:footnotePr>
      <w:pgSz w:w="11907" w:h="16840"/>
      <w:pgMar w:top="1134" w:right="1134" w:bottom="1134" w:left="1134" w:header="0"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JQY">
    <w:altName w:val="@微软雅黑"/>
    <w:panose1 w:val="0201060003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277721"/>
    </w:sdtPr>
    <w:sdtEndPr>
      <w:rPr>
        <w:rFonts w:ascii="方正姚体" w:eastAsia="方正姚体"/>
        <w:sz w:val="24"/>
        <w:szCs w:val="24"/>
      </w:rPr>
    </w:sdtEndPr>
    <w:sdtContent>
      <w:p w14:paraId="7DD1AD1B">
        <w:pPr>
          <w:pStyle w:val="33"/>
          <w:jc w:val="center"/>
          <w:rPr>
            <w:rFonts w:ascii="方正姚体" w:eastAsia="方正姚体"/>
            <w:sz w:val="24"/>
            <w:szCs w:val="24"/>
          </w:rPr>
        </w:pPr>
        <w:r>
          <w:rPr>
            <w:rFonts w:ascii="方正姚体" w:eastAsia="方正姚体"/>
            <w:sz w:val="24"/>
            <w:szCs w:val="24"/>
          </w:rPr>
          <w:fldChar w:fldCharType="begin"/>
        </w:r>
        <w:r>
          <w:rPr>
            <w:rFonts w:ascii="方正姚体" w:eastAsia="方正姚体"/>
            <w:sz w:val="24"/>
            <w:szCs w:val="24"/>
          </w:rPr>
          <w:instrText xml:space="preserve">PAGE   \* MERGEFORMAT</w:instrText>
        </w:r>
        <w:r>
          <w:rPr>
            <w:rFonts w:ascii="方正姚体" w:eastAsia="方正姚体"/>
            <w:sz w:val="24"/>
            <w:szCs w:val="24"/>
          </w:rPr>
          <w:fldChar w:fldCharType="separate"/>
        </w:r>
        <w:r>
          <w:rPr>
            <w:rFonts w:ascii="方正姚体" w:eastAsia="方正姚体"/>
            <w:sz w:val="24"/>
            <w:szCs w:val="24"/>
          </w:rPr>
          <w:t>75</w:t>
        </w:r>
        <w:r>
          <w:rPr>
            <w:rFonts w:ascii="方正姚体" w:eastAsia="方正姚体"/>
            <w:sz w:val="24"/>
            <w:szCs w:val="24"/>
          </w:rPr>
          <w:fldChar w:fldCharType="end"/>
        </w:r>
      </w:p>
    </w:sdtContent>
  </w:sdt>
  <w:p w14:paraId="6FEAE229">
    <w:pPr>
      <w:pStyle w:val="3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F1C6EB7">
      <w:pPr>
        <w:pStyle w:val="40"/>
        <w:jc w:val="both"/>
        <w:rPr>
          <w:rFonts w:hint="eastAsia" w:ascii="楷体" w:hAnsi="楷体" w:eastAsia="楷体"/>
        </w:rPr>
      </w:pPr>
      <w:r>
        <w:rPr>
          <w:rStyle w:val="65"/>
        </w:rPr>
        <w:footnoteRef/>
      </w:r>
      <w:r>
        <w:rPr>
          <w:rFonts w:hint="eastAsia" w:ascii="楷体" w:hAnsi="楷体" w:eastAsia="楷体"/>
        </w:rPr>
        <w:t>a.“投标人须知前附表”用于进一步明确正文中的未尽事宜，凡“投标人须知前附表”对本章正文内容进行完善和补充的，均以“投标人须知前附表”为准；未进行补充、完善的，以本章正文内容为准。</w:t>
      </w:r>
    </w:p>
    <w:p w14:paraId="60D03D38">
      <w:pPr>
        <w:pStyle w:val="40"/>
        <w:ind w:firstLine="180" w:firstLineChars="100"/>
        <w:jc w:val="both"/>
        <w:rPr>
          <w:rFonts w:hint="eastAsia" w:ascii="楷体" w:hAnsi="楷体" w:eastAsia="楷体"/>
        </w:rPr>
      </w:pPr>
      <w:r>
        <w:rPr>
          <w:rFonts w:hint="eastAsia" w:ascii="楷体" w:hAnsi="楷体" w:eastAsia="楷体"/>
        </w:rPr>
        <w:t>b.“投标人须知前附表”中的附录表格同属“投标人须知前附表”内容，具有同等效力。</w:t>
      </w:r>
    </w:p>
  </w:footnote>
  <w:footnote w:id="1">
    <w:p w14:paraId="2564A413">
      <w:pPr>
        <w:pStyle w:val="40"/>
        <w:jc w:val="both"/>
        <w:rPr>
          <w:rFonts w:hint="eastAsia" w:ascii="楷体" w:hAnsi="楷体" w:eastAsia="楷体"/>
        </w:rPr>
      </w:pPr>
      <w:r>
        <w:rPr>
          <w:rStyle w:val="65"/>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2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16DCD"/>
    <w:multiLevelType w:val="multilevel"/>
    <w:tmpl w:val="1BC16DCD"/>
    <w:lvl w:ilvl="0" w:tentative="0">
      <w:start w:val="1"/>
      <w:numFmt w:val="decimal"/>
      <w:suff w:val="nothing"/>
      <w:lvlText w:val="（%1）"/>
      <w:lvlJc w:val="left"/>
      <w:pPr>
        <w:ind w:left="3539" w:hanging="420"/>
      </w:pPr>
      <w:rPr>
        <w:rFonts w:hint="default"/>
        <w:sz w:val="20"/>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591CCF"/>
    <w:multiLevelType w:val="multilevel"/>
    <w:tmpl w:val="3E591CCF"/>
    <w:lvl w:ilvl="0" w:tentative="0">
      <w:start w:val="1"/>
      <w:numFmt w:val="decimal"/>
      <w:suff w:val="nothing"/>
      <w:lvlText w:val="（%1）"/>
      <w:lvlJc w:val="left"/>
      <w:pPr>
        <w:ind w:left="703"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E60348"/>
    <w:multiLevelType w:val="multilevel"/>
    <w:tmpl w:val="68E60348"/>
    <w:lvl w:ilvl="0" w:tentative="0">
      <w:start w:val="1"/>
      <w:numFmt w:val="decimal"/>
      <w:suff w:val="nothing"/>
      <w:lvlText w:val="（%1）"/>
      <w:lvlJc w:val="left"/>
      <w:pPr>
        <w:ind w:left="580" w:hanging="420"/>
      </w:pPr>
      <w:rPr>
        <w:rFonts w:hint="default"/>
        <w:b w:val="0"/>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g4NDg5MzQ2ODhiZjNjMDY1N2MyNjIwNWE2YjVlN2YifQ=="/>
  </w:docVars>
  <w:rsids>
    <w:rsidRoot w:val="00E22355"/>
    <w:rsid w:val="0000047E"/>
    <w:rsid w:val="00000616"/>
    <w:rsid w:val="00000B9B"/>
    <w:rsid w:val="00001150"/>
    <w:rsid w:val="0000125B"/>
    <w:rsid w:val="0000164E"/>
    <w:rsid w:val="00001854"/>
    <w:rsid w:val="00001A49"/>
    <w:rsid w:val="00001A73"/>
    <w:rsid w:val="00001BC8"/>
    <w:rsid w:val="00001BE4"/>
    <w:rsid w:val="00001EB2"/>
    <w:rsid w:val="000024F7"/>
    <w:rsid w:val="00002670"/>
    <w:rsid w:val="0000285B"/>
    <w:rsid w:val="00002BBD"/>
    <w:rsid w:val="00002CF2"/>
    <w:rsid w:val="00002EE6"/>
    <w:rsid w:val="00002F53"/>
    <w:rsid w:val="000031D7"/>
    <w:rsid w:val="00003556"/>
    <w:rsid w:val="00003959"/>
    <w:rsid w:val="00003CBD"/>
    <w:rsid w:val="00003F2E"/>
    <w:rsid w:val="00004231"/>
    <w:rsid w:val="0000434F"/>
    <w:rsid w:val="000043B9"/>
    <w:rsid w:val="0000466A"/>
    <w:rsid w:val="00004BB5"/>
    <w:rsid w:val="000051CB"/>
    <w:rsid w:val="000055C5"/>
    <w:rsid w:val="00005699"/>
    <w:rsid w:val="00005739"/>
    <w:rsid w:val="000058E7"/>
    <w:rsid w:val="00005BA7"/>
    <w:rsid w:val="00005DD1"/>
    <w:rsid w:val="00006805"/>
    <w:rsid w:val="000068D4"/>
    <w:rsid w:val="000068D5"/>
    <w:rsid w:val="00006A5D"/>
    <w:rsid w:val="00006B6E"/>
    <w:rsid w:val="00006D5F"/>
    <w:rsid w:val="000071A3"/>
    <w:rsid w:val="000071F3"/>
    <w:rsid w:val="0000725C"/>
    <w:rsid w:val="0000793A"/>
    <w:rsid w:val="00007B9F"/>
    <w:rsid w:val="0001050C"/>
    <w:rsid w:val="00011190"/>
    <w:rsid w:val="000111B0"/>
    <w:rsid w:val="00011497"/>
    <w:rsid w:val="000116D4"/>
    <w:rsid w:val="0001172C"/>
    <w:rsid w:val="000117AF"/>
    <w:rsid w:val="00011910"/>
    <w:rsid w:val="0001261F"/>
    <w:rsid w:val="00012A68"/>
    <w:rsid w:val="00012D41"/>
    <w:rsid w:val="00012D95"/>
    <w:rsid w:val="000130B6"/>
    <w:rsid w:val="00013948"/>
    <w:rsid w:val="00013EDE"/>
    <w:rsid w:val="0001472F"/>
    <w:rsid w:val="00014BD4"/>
    <w:rsid w:val="00015078"/>
    <w:rsid w:val="00015328"/>
    <w:rsid w:val="00015A5E"/>
    <w:rsid w:val="00015C7C"/>
    <w:rsid w:val="00016470"/>
    <w:rsid w:val="00016A51"/>
    <w:rsid w:val="00016D15"/>
    <w:rsid w:val="00016E09"/>
    <w:rsid w:val="00016F24"/>
    <w:rsid w:val="000177C6"/>
    <w:rsid w:val="00017A7F"/>
    <w:rsid w:val="00017B0C"/>
    <w:rsid w:val="00017D49"/>
    <w:rsid w:val="00020334"/>
    <w:rsid w:val="0002033A"/>
    <w:rsid w:val="0002040E"/>
    <w:rsid w:val="000205BC"/>
    <w:rsid w:val="000207BA"/>
    <w:rsid w:val="00020BEA"/>
    <w:rsid w:val="00020C0A"/>
    <w:rsid w:val="000216DB"/>
    <w:rsid w:val="000218A3"/>
    <w:rsid w:val="00021A05"/>
    <w:rsid w:val="000222EF"/>
    <w:rsid w:val="00022355"/>
    <w:rsid w:val="00022437"/>
    <w:rsid w:val="0002244B"/>
    <w:rsid w:val="000225E8"/>
    <w:rsid w:val="0002293A"/>
    <w:rsid w:val="00022A3A"/>
    <w:rsid w:val="00023633"/>
    <w:rsid w:val="00023832"/>
    <w:rsid w:val="000238B0"/>
    <w:rsid w:val="00023CDA"/>
    <w:rsid w:val="00023DF6"/>
    <w:rsid w:val="00023F00"/>
    <w:rsid w:val="00024062"/>
    <w:rsid w:val="000240A3"/>
    <w:rsid w:val="000241B5"/>
    <w:rsid w:val="0002422C"/>
    <w:rsid w:val="0002425C"/>
    <w:rsid w:val="000246DD"/>
    <w:rsid w:val="00024A6C"/>
    <w:rsid w:val="00024B51"/>
    <w:rsid w:val="00024C27"/>
    <w:rsid w:val="00024CAF"/>
    <w:rsid w:val="00024E53"/>
    <w:rsid w:val="00025327"/>
    <w:rsid w:val="0002544A"/>
    <w:rsid w:val="00025785"/>
    <w:rsid w:val="00025A53"/>
    <w:rsid w:val="00025D96"/>
    <w:rsid w:val="00025D97"/>
    <w:rsid w:val="00025DEA"/>
    <w:rsid w:val="00026167"/>
    <w:rsid w:val="00026758"/>
    <w:rsid w:val="00026B5C"/>
    <w:rsid w:val="00026BD3"/>
    <w:rsid w:val="00026C92"/>
    <w:rsid w:val="000276C7"/>
    <w:rsid w:val="00027AEC"/>
    <w:rsid w:val="00027B55"/>
    <w:rsid w:val="000306FE"/>
    <w:rsid w:val="00030B33"/>
    <w:rsid w:val="00030C58"/>
    <w:rsid w:val="00030CA0"/>
    <w:rsid w:val="00030FA6"/>
    <w:rsid w:val="0003160B"/>
    <w:rsid w:val="00031DA5"/>
    <w:rsid w:val="00032145"/>
    <w:rsid w:val="0003216C"/>
    <w:rsid w:val="000324C7"/>
    <w:rsid w:val="0003253E"/>
    <w:rsid w:val="00032935"/>
    <w:rsid w:val="00032CA5"/>
    <w:rsid w:val="00032D5A"/>
    <w:rsid w:val="00032EFE"/>
    <w:rsid w:val="000332DF"/>
    <w:rsid w:val="00033977"/>
    <w:rsid w:val="00033B42"/>
    <w:rsid w:val="00033C60"/>
    <w:rsid w:val="00033D09"/>
    <w:rsid w:val="00033DEB"/>
    <w:rsid w:val="0003563D"/>
    <w:rsid w:val="0003584B"/>
    <w:rsid w:val="000359B5"/>
    <w:rsid w:val="00035B99"/>
    <w:rsid w:val="00035D19"/>
    <w:rsid w:val="00035DAE"/>
    <w:rsid w:val="00036333"/>
    <w:rsid w:val="00036856"/>
    <w:rsid w:val="00036C12"/>
    <w:rsid w:val="000370BF"/>
    <w:rsid w:val="0003747F"/>
    <w:rsid w:val="000406F2"/>
    <w:rsid w:val="00040EEF"/>
    <w:rsid w:val="0004129B"/>
    <w:rsid w:val="00041463"/>
    <w:rsid w:val="0004164D"/>
    <w:rsid w:val="000416C9"/>
    <w:rsid w:val="00041960"/>
    <w:rsid w:val="00041FE5"/>
    <w:rsid w:val="000421D4"/>
    <w:rsid w:val="00042733"/>
    <w:rsid w:val="00042BB8"/>
    <w:rsid w:val="0004335D"/>
    <w:rsid w:val="00043684"/>
    <w:rsid w:val="000437CF"/>
    <w:rsid w:val="00043FB7"/>
    <w:rsid w:val="0004422D"/>
    <w:rsid w:val="0004431A"/>
    <w:rsid w:val="0004448A"/>
    <w:rsid w:val="00044BDD"/>
    <w:rsid w:val="00044E7F"/>
    <w:rsid w:val="00044F9E"/>
    <w:rsid w:val="000450E8"/>
    <w:rsid w:val="00045320"/>
    <w:rsid w:val="000454A1"/>
    <w:rsid w:val="000457F5"/>
    <w:rsid w:val="00045885"/>
    <w:rsid w:val="00045B5B"/>
    <w:rsid w:val="00045D64"/>
    <w:rsid w:val="000460CB"/>
    <w:rsid w:val="000466E5"/>
    <w:rsid w:val="00046751"/>
    <w:rsid w:val="00046AE4"/>
    <w:rsid w:val="00046C88"/>
    <w:rsid w:val="00046F1F"/>
    <w:rsid w:val="00047021"/>
    <w:rsid w:val="00047393"/>
    <w:rsid w:val="0004763C"/>
    <w:rsid w:val="00047890"/>
    <w:rsid w:val="00047B78"/>
    <w:rsid w:val="000500F7"/>
    <w:rsid w:val="0005030B"/>
    <w:rsid w:val="0005070F"/>
    <w:rsid w:val="000507C6"/>
    <w:rsid w:val="00051199"/>
    <w:rsid w:val="00051939"/>
    <w:rsid w:val="00051BAA"/>
    <w:rsid w:val="0005207B"/>
    <w:rsid w:val="000526EE"/>
    <w:rsid w:val="000528C3"/>
    <w:rsid w:val="000528ED"/>
    <w:rsid w:val="00052AAC"/>
    <w:rsid w:val="00052D21"/>
    <w:rsid w:val="00053017"/>
    <w:rsid w:val="0005386D"/>
    <w:rsid w:val="00053C62"/>
    <w:rsid w:val="00053CBB"/>
    <w:rsid w:val="0005402B"/>
    <w:rsid w:val="000545CD"/>
    <w:rsid w:val="000554A6"/>
    <w:rsid w:val="000554F6"/>
    <w:rsid w:val="00055681"/>
    <w:rsid w:val="0005592D"/>
    <w:rsid w:val="00055A17"/>
    <w:rsid w:val="00055CAF"/>
    <w:rsid w:val="00055FAB"/>
    <w:rsid w:val="00055FF9"/>
    <w:rsid w:val="00056018"/>
    <w:rsid w:val="000564B6"/>
    <w:rsid w:val="000564C1"/>
    <w:rsid w:val="0005680E"/>
    <w:rsid w:val="000569E1"/>
    <w:rsid w:val="00056AC2"/>
    <w:rsid w:val="00056B5C"/>
    <w:rsid w:val="00056D9F"/>
    <w:rsid w:val="00056DB2"/>
    <w:rsid w:val="00056F5C"/>
    <w:rsid w:val="0005744C"/>
    <w:rsid w:val="00057856"/>
    <w:rsid w:val="0005799A"/>
    <w:rsid w:val="00057AD1"/>
    <w:rsid w:val="0006081B"/>
    <w:rsid w:val="00060AAD"/>
    <w:rsid w:val="00060B2E"/>
    <w:rsid w:val="00060B89"/>
    <w:rsid w:val="00060E7A"/>
    <w:rsid w:val="0006119D"/>
    <w:rsid w:val="0006138F"/>
    <w:rsid w:val="00062A62"/>
    <w:rsid w:val="00062E6D"/>
    <w:rsid w:val="0006313A"/>
    <w:rsid w:val="00063534"/>
    <w:rsid w:val="000636E8"/>
    <w:rsid w:val="000639E1"/>
    <w:rsid w:val="00063C68"/>
    <w:rsid w:val="000640FA"/>
    <w:rsid w:val="00064411"/>
    <w:rsid w:val="00064561"/>
    <w:rsid w:val="00064755"/>
    <w:rsid w:val="000651AD"/>
    <w:rsid w:val="00065471"/>
    <w:rsid w:val="00065551"/>
    <w:rsid w:val="00065D5D"/>
    <w:rsid w:val="00065E42"/>
    <w:rsid w:val="000662EB"/>
    <w:rsid w:val="0006678A"/>
    <w:rsid w:val="000669A6"/>
    <w:rsid w:val="000669C1"/>
    <w:rsid w:val="00066AEB"/>
    <w:rsid w:val="00066F0D"/>
    <w:rsid w:val="0006746F"/>
    <w:rsid w:val="00070427"/>
    <w:rsid w:val="0007073F"/>
    <w:rsid w:val="00070864"/>
    <w:rsid w:val="00070C52"/>
    <w:rsid w:val="00070D39"/>
    <w:rsid w:val="00070F3E"/>
    <w:rsid w:val="00070FC5"/>
    <w:rsid w:val="00070FF8"/>
    <w:rsid w:val="00071057"/>
    <w:rsid w:val="000712CC"/>
    <w:rsid w:val="00071598"/>
    <w:rsid w:val="0007169F"/>
    <w:rsid w:val="000718B9"/>
    <w:rsid w:val="00071DA7"/>
    <w:rsid w:val="00071EA0"/>
    <w:rsid w:val="00072451"/>
    <w:rsid w:val="0007250C"/>
    <w:rsid w:val="00072755"/>
    <w:rsid w:val="00072765"/>
    <w:rsid w:val="000727A1"/>
    <w:rsid w:val="00072A82"/>
    <w:rsid w:val="00072F8E"/>
    <w:rsid w:val="0007315A"/>
    <w:rsid w:val="00073172"/>
    <w:rsid w:val="000732AD"/>
    <w:rsid w:val="000735DB"/>
    <w:rsid w:val="00073CF5"/>
    <w:rsid w:val="000742BF"/>
    <w:rsid w:val="00074389"/>
    <w:rsid w:val="000747BD"/>
    <w:rsid w:val="000753DD"/>
    <w:rsid w:val="00075435"/>
    <w:rsid w:val="0007556A"/>
    <w:rsid w:val="000756A6"/>
    <w:rsid w:val="00075A91"/>
    <w:rsid w:val="00076090"/>
    <w:rsid w:val="000763CA"/>
    <w:rsid w:val="000765C0"/>
    <w:rsid w:val="000767A0"/>
    <w:rsid w:val="00076C84"/>
    <w:rsid w:val="00076CEA"/>
    <w:rsid w:val="00076DA5"/>
    <w:rsid w:val="00076FF0"/>
    <w:rsid w:val="000771CE"/>
    <w:rsid w:val="00077570"/>
    <w:rsid w:val="00077776"/>
    <w:rsid w:val="000777F0"/>
    <w:rsid w:val="00077819"/>
    <w:rsid w:val="000778FB"/>
    <w:rsid w:val="00077902"/>
    <w:rsid w:val="0007796E"/>
    <w:rsid w:val="00077D94"/>
    <w:rsid w:val="00080136"/>
    <w:rsid w:val="0008076D"/>
    <w:rsid w:val="00081375"/>
    <w:rsid w:val="000816D0"/>
    <w:rsid w:val="000817BB"/>
    <w:rsid w:val="00081A8E"/>
    <w:rsid w:val="00081AB7"/>
    <w:rsid w:val="00081B44"/>
    <w:rsid w:val="00081D55"/>
    <w:rsid w:val="00081F69"/>
    <w:rsid w:val="00081FA9"/>
    <w:rsid w:val="000823F5"/>
    <w:rsid w:val="00082BB7"/>
    <w:rsid w:val="00082E7C"/>
    <w:rsid w:val="00082F43"/>
    <w:rsid w:val="0008332C"/>
    <w:rsid w:val="00083418"/>
    <w:rsid w:val="000839A7"/>
    <w:rsid w:val="00083BA3"/>
    <w:rsid w:val="00083EF4"/>
    <w:rsid w:val="00084183"/>
    <w:rsid w:val="000841DF"/>
    <w:rsid w:val="000842C7"/>
    <w:rsid w:val="000846AF"/>
    <w:rsid w:val="00084825"/>
    <w:rsid w:val="000848B3"/>
    <w:rsid w:val="00084A3F"/>
    <w:rsid w:val="00084F8E"/>
    <w:rsid w:val="00084FE5"/>
    <w:rsid w:val="0008506B"/>
    <w:rsid w:val="000855A4"/>
    <w:rsid w:val="00085660"/>
    <w:rsid w:val="00085FB0"/>
    <w:rsid w:val="00086818"/>
    <w:rsid w:val="00086F08"/>
    <w:rsid w:val="0008707D"/>
    <w:rsid w:val="0008708B"/>
    <w:rsid w:val="000870E5"/>
    <w:rsid w:val="0008764D"/>
    <w:rsid w:val="00087723"/>
    <w:rsid w:val="00087899"/>
    <w:rsid w:val="000878E9"/>
    <w:rsid w:val="0008791A"/>
    <w:rsid w:val="00087B04"/>
    <w:rsid w:val="00087CBE"/>
    <w:rsid w:val="000901A1"/>
    <w:rsid w:val="00090609"/>
    <w:rsid w:val="00090726"/>
    <w:rsid w:val="00090E39"/>
    <w:rsid w:val="000911C9"/>
    <w:rsid w:val="000911CA"/>
    <w:rsid w:val="000915FA"/>
    <w:rsid w:val="000916D8"/>
    <w:rsid w:val="00091712"/>
    <w:rsid w:val="00091A02"/>
    <w:rsid w:val="00091B1F"/>
    <w:rsid w:val="00091EC3"/>
    <w:rsid w:val="000922FD"/>
    <w:rsid w:val="000925DD"/>
    <w:rsid w:val="0009275E"/>
    <w:rsid w:val="00092874"/>
    <w:rsid w:val="00092BCB"/>
    <w:rsid w:val="00092F32"/>
    <w:rsid w:val="00092FA3"/>
    <w:rsid w:val="00092FA6"/>
    <w:rsid w:val="0009309D"/>
    <w:rsid w:val="0009360A"/>
    <w:rsid w:val="00093FBC"/>
    <w:rsid w:val="00094341"/>
    <w:rsid w:val="00094420"/>
    <w:rsid w:val="0009454B"/>
    <w:rsid w:val="00094FE3"/>
    <w:rsid w:val="0009512D"/>
    <w:rsid w:val="00095647"/>
    <w:rsid w:val="00095B77"/>
    <w:rsid w:val="00095CFA"/>
    <w:rsid w:val="0009624B"/>
    <w:rsid w:val="00096663"/>
    <w:rsid w:val="00096A7A"/>
    <w:rsid w:val="00096B51"/>
    <w:rsid w:val="00096B6B"/>
    <w:rsid w:val="00096D0D"/>
    <w:rsid w:val="00096DB8"/>
    <w:rsid w:val="00097046"/>
    <w:rsid w:val="000979C9"/>
    <w:rsid w:val="00097ABD"/>
    <w:rsid w:val="00097AF9"/>
    <w:rsid w:val="000A0036"/>
    <w:rsid w:val="000A0038"/>
    <w:rsid w:val="000A0076"/>
    <w:rsid w:val="000A0094"/>
    <w:rsid w:val="000A01CA"/>
    <w:rsid w:val="000A02ED"/>
    <w:rsid w:val="000A04D7"/>
    <w:rsid w:val="000A0923"/>
    <w:rsid w:val="000A092A"/>
    <w:rsid w:val="000A0A69"/>
    <w:rsid w:val="000A0CF9"/>
    <w:rsid w:val="000A0EED"/>
    <w:rsid w:val="000A10E7"/>
    <w:rsid w:val="000A112B"/>
    <w:rsid w:val="000A12A7"/>
    <w:rsid w:val="000A16DD"/>
    <w:rsid w:val="000A18F6"/>
    <w:rsid w:val="000A1A72"/>
    <w:rsid w:val="000A1CA2"/>
    <w:rsid w:val="000A1E72"/>
    <w:rsid w:val="000A1F24"/>
    <w:rsid w:val="000A20BD"/>
    <w:rsid w:val="000A256C"/>
    <w:rsid w:val="000A2D7A"/>
    <w:rsid w:val="000A3487"/>
    <w:rsid w:val="000A3661"/>
    <w:rsid w:val="000A39C9"/>
    <w:rsid w:val="000A3C33"/>
    <w:rsid w:val="000A3CDC"/>
    <w:rsid w:val="000A3E3E"/>
    <w:rsid w:val="000A3E9B"/>
    <w:rsid w:val="000A4004"/>
    <w:rsid w:val="000A41E5"/>
    <w:rsid w:val="000A49C1"/>
    <w:rsid w:val="000A4C28"/>
    <w:rsid w:val="000A4D1B"/>
    <w:rsid w:val="000A4EC4"/>
    <w:rsid w:val="000A5089"/>
    <w:rsid w:val="000A52F8"/>
    <w:rsid w:val="000A56AC"/>
    <w:rsid w:val="000A5736"/>
    <w:rsid w:val="000A5D0E"/>
    <w:rsid w:val="000A652E"/>
    <w:rsid w:val="000A66CE"/>
    <w:rsid w:val="000A686F"/>
    <w:rsid w:val="000A6BE4"/>
    <w:rsid w:val="000A6C8B"/>
    <w:rsid w:val="000A6F81"/>
    <w:rsid w:val="000A6FA4"/>
    <w:rsid w:val="000A7376"/>
    <w:rsid w:val="000A7760"/>
    <w:rsid w:val="000A7896"/>
    <w:rsid w:val="000A7A1B"/>
    <w:rsid w:val="000A7BC8"/>
    <w:rsid w:val="000A7F07"/>
    <w:rsid w:val="000B0548"/>
    <w:rsid w:val="000B0947"/>
    <w:rsid w:val="000B0B2A"/>
    <w:rsid w:val="000B0B72"/>
    <w:rsid w:val="000B1284"/>
    <w:rsid w:val="000B13DF"/>
    <w:rsid w:val="000B1499"/>
    <w:rsid w:val="000B1611"/>
    <w:rsid w:val="000B1735"/>
    <w:rsid w:val="000B174C"/>
    <w:rsid w:val="000B1B71"/>
    <w:rsid w:val="000B1C81"/>
    <w:rsid w:val="000B1D96"/>
    <w:rsid w:val="000B1F3B"/>
    <w:rsid w:val="000B2598"/>
    <w:rsid w:val="000B2C45"/>
    <w:rsid w:val="000B2D08"/>
    <w:rsid w:val="000B2EA7"/>
    <w:rsid w:val="000B2ED6"/>
    <w:rsid w:val="000B2EE2"/>
    <w:rsid w:val="000B2FA7"/>
    <w:rsid w:val="000B31D3"/>
    <w:rsid w:val="000B335D"/>
    <w:rsid w:val="000B38B2"/>
    <w:rsid w:val="000B38B4"/>
    <w:rsid w:val="000B3D85"/>
    <w:rsid w:val="000B4251"/>
    <w:rsid w:val="000B4B04"/>
    <w:rsid w:val="000B4E7E"/>
    <w:rsid w:val="000B537B"/>
    <w:rsid w:val="000B5A9C"/>
    <w:rsid w:val="000B5BD0"/>
    <w:rsid w:val="000B614C"/>
    <w:rsid w:val="000B630A"/>
    <w:rsid w:val="000B667A"/>
    <w:rsid w:val="000B6680"/>
    <w:rsid w:val="000B69B8"/>
    <w:rsid w:val="000B6C7D"/>
    <w:rsid w:val="000B6CB1"/>
    <w:rsid w:val="000B6F27"/>
    <w:rsid w:val="000B7483"/>
    <w:rsid w:val="000B7BCA"/>
    <w:rsid w:val="000B7BD4"/>
    <w:rsid w:val="000C01CF"/>
    <w:rsid w:val="000C029F"/>
    <w:rsid w:val="000C096F"/>
    <w:rsid w:val="000C0C5A"/>
    <w:rsid w:val="000C1526"/>
    <w:rsid w:val="000C177A"/>
    <w:rsid w:val="000C17A3"/>
    <w:rsid w:val="000C1A77"/>
    <w:rsid w:val="000C1D2B"/>
    <w:rsid w:val="000C1D79"/>
    <w:rsid w:val="000C1F5C"/>
    <w:rsid w:val="000C201D"/>
    <w:rsid w:val="000C23E8"/>
    <w:rsid w:val="000C26D3"/>
    <w:rsid w:val="000C29FA"/>
    <w:rsid w:val="000C2A9D"/>
    <w:rsid w:val="000C3167"/>
    <w:rsid w:val="000C3501"/>
    <w:rsid w:val="000C35A0"/>
    <w:rsid w:val="000C3853"/>
    <w:rsid w:val="000C3CFE"/>
    <w:rsid w:val="000C3E33"/>
    <w:rsid w:val="000C3FE0"/>
    <w:rsid w:val="000C4182"/>
    <w:rsid w:val="000C4497"/>
    <w:rsid w:val="000C4EF8"/>
    <w:rsid w:val="000C5049"/>
    <w:rsid w:val="000C52F5"/>
    <w:rsid w:val="000C53F3"/>
    <w:rsid w:val="000C5497"/>
    <w:rsid w:val="000C549E"/>
    <w:rsid w:val="000C589F"/>
    <w:rsid w:val="000C597A"/>
    <w:rsid w:val="000C5F63"/>
    <w:rsid w:val="000C6064"/>
    <w:rsid w:val="000C64E1"/>
    <w:rsid w:val="000C6E38"/>
    <w:rsid w:val="000C6ED6"/>
    <w:rsid w:val="000C7220"/>
    <w:rsid w:val="000C73F5"/>
    <w:rsid w:val="000C782E"/>
    <w:rsid w:val="000C7AC6"/>
    <w:rsid w:val="000C7B0C"/>
    <w:rsid w:val="000C7CF9"/>
    <w:rsid w:val="000C7EA2"/>
    <w:rsid w:val="000D05FA"/>
    <w:rsid w:val="000D0809"/>
    <w:rsid w:val="000D08B3"/>
    <w:rsid w:val="000D0906"/>
    <w:rsid w:val="000D097A"/>
    <w:rsid w:val="000D0A53"/>
    <w:rsid w:val="000D0B18"/>
    <w:rsid w:val="000D11FE"/>
    <w:rsid w:val="000D1730"/>
    <w:rsid w:val="000D18F9"/>
    <w:rsid w:val="000D1A97"/>
    <w:rsid w:val="000D1AD0"/>
    <w:rsid w:val="000D1C56"/>
    <w:rsid w:val="000D2195"/>
    <w:rsid w:val="000D219A"/>
    <w:rsid w:val="000D21CD"/>
    <w:rsid w:val="000D2204"/>
    <w:rsid w:val="000D24D4"/>
    <w:rsid w:val="000D267B"/>
    <w:rsid w:val="000D27BE"/>
    <w:rsid w:val="000D28B4"/>
    <w:rsid w:val="000D29D2"/>
    <w:rsid w:val="000D2A7C"/>
    <w:rsid w:val="000D2B6F"/>
    <w:rsid w:val="000D2C3F"/>
    <w:rsid w:val="000D2CAA"/>
    <w:rsid w:val="000D2DD0"/>
    <w:rsid w:val="000D2F97"/>
    <w:rsid w:val="000D3474"/>
    <w:rsid w:val="000D3628"/>
    <w:rsid w:val="000D36FB"/>
    <w:rsid w:val="000D38E6"/>
    <w:rsid w:val="000D38FE"/>
    <w:rsid w:val="000D39B3"/>
    <w:rsid w:val="000D3F56"/>
    <w:rsid w:val="000D4103"/>
    <w:rsid w:val="000D4386"/>
    <w:rsid w:val="000D46A1"/>
    <w:rsid w:val="000D4724"/>
    <w:rsid w:val="000D49A6"/>
    <w:rsid w:val="000D49F9"/>
    <w:rsid w:val="000D4A27"/>
    <w:rsid w:val="000D4BFA"/>
    <w:rsid w:val="000D4C23"/>
    <w:rsid w:val="000D4D12"/>
    <w:rsid w:val="000D4D2D"/>
    <w:rsid w:val="000D504E"/>
    <w:rsid w:val="000D522C"/>
    <w:rsid w:val="000D525A"/>
    <w:rsid w:val="000D5592"/>
    <w:rsid w:val="000D5623"/>
    <w:rsid w:val="000D563E"/>
    <w:rsid w:val="000D571E"/>
    <w:rsid w:val="000D5938"/>
    <w:rsid w:val="000D5A77"/>
    <w:rsid w:val="000D5D86"/>
    <w:rsid w:val="000D62A0"/>
    <w:rsid w:val="000D65A6"/>
    <w:rsid w:val="000D6D43"/>
    <w:rsid w:val="000D6DCF"/>
    <w:rsid w:val="000D6F16"/>
    <w:rsid w:val="000D6FD4"/>
    <w:rsid w:val="000D74D3"/>
    <w:rsid w:val="000D7B4C"/>
    <w:rsid w:val="000D7F1F"/>
    <w:rsid w:val="000E02F5"/>
    <w:rsid w:val="000E0660"/>
    <w:rsid w:val="000E0DC3"/>
    <w:rsid w:val="000E0E64"/>
    <w:rsid w:val="000E100D"/>
    <w:rsid w:val="000E1CF2"/>
    <w:rsid w:val="000E234D"/>
    <w:rsid w:val="000E2355"/>
    <w:rsid w:val="000E2B25"/>
    <w:rsid w:val="000E2FF1"/>
    <w:rsid w:val="000E3028"/>
    <w:rsid w:val="000E310E"/>
    <w:rsid w:val="000E31A5"/>
    <w:rsid w:val="000E32C4"/>
    <w:rsid w:val="000E3D66"/>
    <w:rsid w:val="000E41BB"/>
    <w:rsid w:val="000E41D9"/>
    <w:rsid w:val="000E45B7"/>
    <w:rsid w:val="000E5520"/>
    <w:rsid w:val="000E55AC"/>
    <w:rsid w:val="000E55D4"/>
    <w:rsid w:val="000E5D8A"/>
    <w:rsid w:val="000E5F9D"/>
    <w:rsid w:val="000E6459"/>
    <w:rsid w:val="000E65C2"/>
    <w:rsid w:val="000E6850"/>
    <w:rsid w:val="000E7A21"/>
    <w:rsid w:val="000E7E4B"/>
    <w:rsid w:val="000E7F8A"/>
    <w:rsid w:val="000E7FB7"/>
    <w:rsid w:val="000E7FE9"/>
    <w:rsid w:val="000F0EDA"/>
    <w:rsid w:val="000F184F"/>
    <w:rsid w:val="000F1AD5"/>
    <w:rsid w:val="000F1B64"/>
    <w:rsid w:val="000F1D06"/>
    <w:rsid w:val="000F1D7A"/>
    <w:rsid w:val="000F25E7"/>
    <w:rsid w:val="000F268E"/>
    <w:rsid w:val="000F2922"/>
    <w:rsid w:val="000F2C34"/>
    <w:rsid w:val="000F3313"/>
    <w:rsid w:val="000F36BA"/>
    <w:rsid w:val="000F37E4"/>
    <w:rsid w:val="000F3AD3"/>
    <w:rsid w:val="000F4167"/>
    <w:rsid w:val="000F426B"/>
    <w:rsid w:val="000F4514"/>
    <w:rsid w:val="000F4636"/>
    <w:rsid w:val="000F4843"/>
    <w:rsid w:val="000F4E22"/>
    <w:rsid w:val="000F4E74"/>
    <w:rsid w:val="000F52D2"/>
    <w:rsid w:val="000F550F"/>
    <w:rsid w:val="000F57A9"/>
    <w:rsid w:val="000F5C2C"/>
    <w:rsid w:val="000F5D10"/>
    <w:rsid w:val="000F5E91"/>
    <w:rsid w:val="000F650B"/>
    <w:rsid w:val="000F6717"/>
    <w:rsid w:val="000F68AF"/>
    <w:rsid w:val="000F69EE"/>
    <w:rsid w:val="000F7077"/>
    <w:rsid w:val="000F7083"/>
    <w:rsid w:val="000F70A3"/>
    <w:rsid w:val="000F7647"/>
    <w:rsid w:val="000F7A9C"/>
    <w:rsid w:val="000F7AAE"/>
    <w:rsid w:val="000F7ACF"/>
    <w:rsid w:val="000F7F19"/>
    <w:rsid w:val="00100220"/>
    <w:rsid w:val="001002A6"/>
    <w:rsid w:val="0010057E"/>
    <w:rsid w:val="0010071A"/>
    <w:rsid w:val="001008DF"/>
    <w:rsid w:val="00100BCB"/>
    <w:rsid w:val="00100D5B"/>
    <w:rsid w:val="00100FA7"/>
    <w:rsid w:val="00101241"/>
    <w:rsid w:val="001014F5"/>
    <w:rsid w:val="00101509"/>
    <w:rsid w:val="00101BE6"/>
    <w:rsid w:val="0010210D"/>
    <w:rsid w:val="00102613"/>
    <w:rsid w:val="0010286A"/>
    <w:rsid w:val="001029BB"/>
    <w:rsid w:val="00102CAA"/>
    <w:rsid w:val="00102E27"/>
    <w:rsid w:val="00102E5D"/>
    <w:rsid w:val="00103060"/>
    <w:rsid w:val="001030AA"/>
    <w:rsid w:val="0010333F"/>
    <w:rsid w:val="00103766"/>
    <w:rsid w:val="00103ABB"/>
    <w:rsid w:val="00103F8B"/>
    <w:rsid w:val="00104151"/>
    <w:rsid w:val="0010430A"/>
    <w:rsid w:val="001043B6"/>
    <w:rsid w:val="00104A3C"/>
    <w:rsid w:val="00104DE5"/>
    <w:rsid w:val="001058DB"/>
    <w:rsid w:val="00105B33"/>
    <w:rsid w:val="00105D62"/>
    <w:rsid w:val="00105D84"/>
    <w:rsid w:val="00105DEA"/>
    <w:rsid w:val="00105FCC"/>
    <w:rsid w:val="00106079"/>
    <w:rsid w:val="0010657E"/>
    <w:rsid w:val="001068B8"/>
    <w:rsid w:val="00106A9B"/>
    <w:rsid w:val="00106BBB"/>
    <w:rsid w:val="00106BFB"/>
    <w:rsid w:val="00106D3E"/>
    <w:rsid w:val="00106F37"/>
    <w:rsid w:val="001077E7"/>
    <w:rsid w:val="001078CE"/>
    <w:rsid w:val="00107908"/>
    <w:rsid w:val="00110314"/>
    <w:rsid w:val="0011034E"/>
    <w:rsid w:val="001105B9"/>
    <w:rsid w:val="00110690"/>
    <w:rsid w:val="001109AD"/>
    <w:rsid w:val="00110B06"/>
    <w:rsid w:val="00111674"/>
    <w:rsid w:val="001118CB"/>
    <w:rsid w:val="00111951"/>
    <w:rsid w:val="00111AB9"/>
    <w:rsid w:val="00111C2D"/>
    <w:rsid w:val="00111CD2"/>
    <w:rsid w:val="00112069"/>
    <w:rsid w:val="001125E9"/>
    <w:rsid w:val="001125F6"/>
    <w:rsid w:val="00112A47"/>
    <w:rsid w:val="0011320F"/>
    <w:rsid w:val="0011324D"/>
    <w:rsid w:val="001139B4"/>
    <w:rsid w:val="001139E5"/>
    <w:rsid w:val="00113DFB"/>
    <w:rsid w:val="00113FE3"/>
    <w:rsid w:val="00114197"/>
    <w:rsid w:val="001141A5"/>
    <w:rsid w:val="001143C7"/>
    <w:rsid w:val="00114629"/>
    <w:rsid w:val="00114EAE"/>
    <w:rsid w:val="001150C9"/>
    <w:rsid w:val="00115671"/>
    <w:rsid w:val="00115812"/>
    <w:rsid w:val="00115C89"/>
    <w:rsid w:val="00115F6E"/>
    <w:rsid w:val="001164CA"/>
    <w:rsid w:val="0011650E"/>
    <w:rsid w:val="001167B7"/>
    <w:rsid w:val="001167F8"/>
    <w:rsid w:val="00116A43"/>
    <w:rsid w:val="00116AB3"/>
    <w:rsid w:val="00116F4D"/>
    <w:rsid w:val="00117180"/>
    <w:rsid w:val="00117282"/>
    <w:rsid w:val="001174E3"/>
    <w:rsid w:val="00117811"/>
    <w:rsid w:val="00117981"/>
    <w:rsid w:val="00117A41"/>
    <w:rsid w:val="00117BD2"/>
    <w:rsid w:val="00120379"/>
    <w:rsid w:val="001205CF"/>
    <w:rsid w:val="00120726"/>
    <w:rsid w:val="001207E9"/>
    <w:rsid w:val="00120C06"/>
    <w:rsid w:val="00120C20"/>
    <w:rsid w:val="00120F73"/>
    <w:rsid w:val="001219AE"/>
    <w:rsid w:val="00121A12"/>
    <w:rsid w:val="00121BDB"/>
    <w:rsid w:val="00121F50"/>
    <w:rsid w:val="00121F6F"/>
    <w:rsid w:val="001222BD"/>
    <w:rsid w:val="00122492"/>
    <w:rsid w:val="001224A5"/>
    <w:rsid w:val="00122A3C"/>
    <w:rsid w:val="00122BCF"/>
    <w:rsid w:val="00122FC9"/>
    <w:rsid w:val="0012326D"/>
    <w:rsid w:val="0012343A"/>
    <w:rsid w:val="00123500"/>
    <w:rsid w:val="00123738"/>
    <w:rsid w:val="00123755"/>
    <w:rsid w:val="00123918"/>
    <w:rsid w:val="00123B2F"/>
    <w:rsid w:val="00123D82"/>
    <w:rsid w:val="00123E43"/>
    <w:rsid w:val="00123E56"/>
    <w:rsid w:val="001240EC"/>
    <w:rsid w:val="0012458B"/>
    <w:rsid w:val="0012488A"/>
    <w:rsid w:val="00124A97"/>
    <w:rsid w:val="00124E20"/>
    <w:rsid w:val="00124E9F"/>
    <w:rsid w:val="00125102"/>
    <w:rsid w:val="001252AA"/>
    <w:rsid w:val="001252EE"/>
    <w:rsid w:val="00125772"/>
    <w:rsid w:val="00125B4F"/>
    <w:rsid w:val="00125BB8"/>
    <w:rsid w:val="00125C69"/>
    <w:rsid w:val="00125DBD"/>
    <w:rsid w:val="001260CB"/>
    <w:rsid w:val="001263FD"/>
    <w:rsid w:val="0012677A"/>
    <w:rsid w:val="001269F9"/>
    <w:rsid w:val="00126B54"/>
    <w:rsid w:val="0012703B"/>
    <w:rsid w:val="00127235"/>
    <w:rsid w:val="001279D6"/>
    <w:rsid w:val="00127AA6"/>
    <w:rsid w:val="00127E08"/>
    <w:rsid w:val="001302D0"/>
    <w:rsid w:val="00130528"/>
    <w:rsid w:val="001306A4"/>
    <w:rsid w:val="0013075A"/>
    <w:rsid w:val="001308D7"/>
    <w:rsid w:val="00130CB6"/>
    <w:rsid w:val="00131013"/>
    <w:rsid w:val="001310ED"/>
    <w:rsid w:val="001310F7"/>
    <w:rsid w:val="0013151A"/>
    <w:rsid w:val="0013179E"/>
    <w:rsid w:val="001318A9"/>
    <w:rsid w:val="00131BA0"/>
    <w:rsid w:val="001320E6"/>
    <w:rsid w:val="00132281"/>
    <w:rsid w:val="00132420"/>
    <w:rsid w:val="00132450"/>
    <w:rsid w:val="0013248A"/>
    <w:rsid w:val="001326EC"/>
    <w:rsid w:val="001328DB"/>
    <w:rsid w:val="00132F55"/>
    <w:rsid w:val="0013337F"/>
    <w:rsid w:val="00133B77"/>
    <w:rsid w:val="00133C9A"/>
    <w:rsid w:val="00133DD3"/>
    <w:rsid w:val="00134439"/>
    <w:rsid w:val="0013448C"/>
    <w:rsid w:val="00134C98"/>
    <w:rsid w:val="00134CB0"/>
    <w:rsid w:val="00134D69"/>
    <w:rsid w:val="00135139"/>
    <w:rsid w:val="001352AE"/>
    <w:rsid w:val="001369E6"/>
    <w:rsid w:val="00136A98"/>
    <w:rsid w:val="00136AED"/>
    <w:rsid w:val="00136C57"/>
    <w:rsid w:val="001374AE"/>
    <w:rsid w:val="00137624"/>
    <w:rsid w:val="00137768"/>
    <w:rsid w:val="00137B2F"/>
    <w:rsid w:val="00137BD5"/>
    <w:rsid w:val="00137BD9"/>
    <w:rsid w:val="00137C62"/>
    <w:rsid w:val="00140367"/>
    <w:rsid w:val="001408FD"/>
    <w:rsid w:val="00140C9C"/>
    <w:rsid w:val="00140E43"/>
    <w:rsid w:val="00140FDA"/>
    <w:rsid w:val="0014117F"/>
    <w:rsid w:val="00141658"/>
    <w:rsid w:val="00141662"/>
    <w:rsid w:val="00141A1D"/>
    <w:rsid w:val="00141AFE"/>
    <w:rsid w:val="00141C22"/>
    <w:rsid w:val="00141C71"/>
    <w:rsid w:val="00141C93"/>
    <w:rsid w:val="00141FF2"/>
    <w:rsid w:val="0014218B"/>
    <w:rsid w:val="00142354"/>
    <w:rsid w:val="0014267C"/>
    <w:rsid w:val="00142912"/>
    <w:rsid w:val="00142BF1"/>
    <w:rsid w:val="00142C05"/>
    <w:rsid w:val="00143032"/>
    <w:rsid w:val="001431B8"/>
    <w:rsid w:val="00143225"/>
    <w:rsid w:val="00143397"/>
    <w:rsid w:val="00143B9A"/>
    <w:rsid w:val="00143D28"/>
    <w:rsid w:val="0014423A"/>
    <w:rsid w:val="0014438F"/>
    <w:rsid w:val="001443A9"/>
    <w:rsid w:val="001444C0"/>
    <w:rsid w:val="001445A4"/>
    <w:rsid w:val="001449BD"/>
    <w:rsid w:val="00144FD7"/>
    <w:rsid w:val="0014506E"/>
    <w:rsid w:val="00145084"/>
    <w:rsid w:val="00145268"/>
    <w:rsid w:val="00145279"/>
    <w:rsid w:val="00145454"/>
    <w:rsid w:val="001456A5"/>
    <w:rsid w:val="00145923"/>
    <w:rsid w:val="00145CE9"/>
    <w:rsid w:val="001460A9"/>
    <w:rsid w:val="001462D1"/>
    <w:rsid w:val="001466FB"/>
    <w:rsid w:val="00146B93"/>
    <w:rsid w:val="001472B0"/>
    <w:rsid w:val="001473DE"/>
    <w:rsid w:val="00147B6E"/>
    <w:rsid w:val="00147C34"/>
    <w:rsid w:val="00147DD6"/>
    <w:rsid w:val="00150060"/>
    <w:rsid w:val="001500D8"/>
    <w:rsid w:val="001502FA"/>
    <w:rsid w:val="0015091D"/>
    <w:rsid w:val="00150ACF"/>
    <w:rsid w:val="00150C93"/>
    <w:rsid w:val="00151444"/>
    <w:rsid w:val="00151DE9"/>
    <w:rsid w:val="00151E92"/>
    <w:rsid w:val="00151E9F"/>
    <w:rsid w:val="00151FD1"/>
    <w:rsid w:val="00152553"/>
    <w:rsid w:val="00152A3B"/>
    <w:rsid w:val="0015344B"/>
    <w:rsid w:val="00153753"/>
    <w:rsid w:val="0015380A"/>
    <w:rsid w:val="00153C03"/>
    <w:rsid w:val="00153CBB"/>
    <w:rsid w:val="00153DB9"/>
    <w:rsid w:val="00153F05"/>
    <w:rsid w:val="00153F9D"/>
    <w:rsid w:val="00153FEB"/>
    <w:rsid w:val="0015415B"/>
    <w:rsid w:val="00154846"/>
    <w:rsid w:val="0015493F"/>
    <w:rsid w:val="001549A2"/>
    <w:rsid w:val="00154B92"/>
    <w:rsid w:val="00154D17"/>
    <w:rsid w:val="00154F51"/>
    <w:rsid w:val="0015596B"/>
    <w:rsid w:val="00155BAC"/>
    <w:rsid w:val="00156011"/>
    <w:rsid w:val="00156298"/>
    <w:rsid w:val="001563A8"/>
    <w:rsid w:val="0015685F"/>
    <w:rsid w:val="00156D31"/>
    <w:rsid w:val="00156FF3"/>
    <w:rsid w:val="00156FF7"/>
    <w:rsid w:val="00157007"/>
    <w:rsid w:val="0015713D"/>
    <w:rsid w:val="001572D9"/>
    <w:rsid w:val="00157402"/>
    <w:rsid w:val="00157471"/>
    <w:rsid w:val="001575AF"/>
    <w:rsid w:val="00157AA1"/>
    <w:rsid w:val="00157B32"/>
    <w:rsid w:val="00157D46"/>
    <w:rsid w:val="00157D73"/>
    <w:rsid w:val="0016068D"/>
    <w:rsid w:val="0016084E"/>
    <w:rsid w:val="00160CC9"/>
    <w:rsid w:val="00160DC3"/>
    <w:rsid w:val="00160EA8"/>
    <w:rsid w:val="00161343"/>
    <w:rsid w:val="00161B67"/>
    <w:rsid w:val="00161C79"/>
    <w:rsid w:val="00161EC1"/>
    <w:rsid w:val="00161FAD"/>
    <w:rsid w:val="00162114"/>
    <w:rsid w:val="001622B2"/>
    <w:rsid w:val="001625ED"/>
    <w:rsid w:val="001626A1"/>
    <w:rsid w:val="00162D6A"/>
    <w:rsid w:val="00162FD0"/>
    <w:rsid w:val="00163123"/>
    <w:rsid w:val="0016318A"/>
    <w:rsid w:val="00163435"/>
    <w:rsid w:val="00163994"/>
    <w:rsid w:val="00163B6C"/>
    <w:rsid w:val="00164127"/>
    <w:rsid w:val="0016506F"/>
    <w:rsid w:val="00165242"/>
    <w:rsid w:val="001652E8"/>
    <w:rsid w:val="001655DA"/>
    <w:rsid w:val="00165752"/>
    <w:rsid w:val="00166052"/>
    <w:rsid w:val="001660B3"/>
    <w:rsid w:val="0016616E"/>
    <w:rsid w:val="001664C8"/>
    <w:rsid w:val="0016695D"/>
    <w:rsid w:val="00166C95"/>
    <w:rsid w:val="00166F96"/>
    <w:rsid w:val="0016725B"/>
    <w:rsid w:val="00167467"/>
    <w:rsid w:val="00167840"/>
    <w:rsid w:val="00167FD2"/>
    <w:rsid w:val="00170084"/>
    <w:rsid w:val="001709E1"/>
    <w:rsid w:val="00170AEA"/>
    <w:rsid w:val="00170F05"/>
    <w:rsid w:val="00170F29"/>
    <w:rsid w:val="0017179E"/>
    <w:rsid w:val="00171834"/>
    <w:rsid w:val="00171C31"/>
    <w:rsid w:val="00171D82"/>
    <w:rsid w:val="00172277"/>
    <w:rsid w:val="0017242E"/>
    <w:rsid w:val="001724D5"/>
    <w:rsid w:val="0017268A"/>
    <w:rsid w:val="001727B2"/>
    <w:rsid w:val="001727C4"/>
    <w:rsid w:val="001728A0"/>
    <w:rsid w:val="00172A03"/>
    <w:rsid w:val="00172D9A"/>
    <w:rsid w:val="0017331D"/>
    <w:rsid w:val="001735AF"/>
    <w:rsid w:val="00173927"/>
    <w:rsid w:val="00173A80"/>
    <w:rsid w:val="00173F8F"/>
    <w:rsid w:val="00174059"/>
    <w:rsid w:val="001740C2"/>
    <w:rsid w:val="001743D5"/>
    <w:rsid w:val="0017462F"/>
    <w:rsid w:val="001749FD"/>
    <w:rsid w:val="00174B6D"/>
    <w:rsid w:val="00174E17"/>
    <w:rsid w:val="0017551B"/>
    <w:rsid w:val="00175A53"/>
    <w:rsid w:val="00175D1A"/>
    <w:rsid w:val="00176472"/>
    <w:rsid w:val="00176819"/>
    <w:rsid w:val="00176AD4"/>
    <w:rsid w:val="00176CA7"/>
    <w:rsid w:val="001770AC"/>
    <w:rsid w:val="0017729F"/>
    <w:rsid w:val="0017780F"/>
    <w:rsid w:val="00177962"/>
    <w:rsid w:val="0017796E"/>
    <w:rsid w:val="001779D7"/>
    <w:rsid w:val="00177B4D"/>
    <w:rsid w:val="00177D76"/>
    <w:rsid w:val="00177DBE"/>
    <w:rsid w:val="00177E36"/>
    <w:rsid w:val="00180384"/>
    <w:rsid w:val="0018049D"/>
    <w:rsid w:val="00180524"/>
    <w:rsid w:val="00180634"/>
    <w:rsid w:val="00180709"/>
    <w:rsid w:val="00180AAE"/>
    <w:rsid w:val="00180EEB"/>
    <w:rsid w:val="00180F09"/>
    <w:rsid w:val="00181433"/>
    <w:rsid w:val="0018171F"/>
    <w:rsid w:val="00181F5D"/>
    <w:rsid w:val="001820F2"/>
    <w:rsid w:val="00182251"/>
    <w:rsid w:val="00182353"/>
    <w:rsid w:val="001823E8"/>
    <w:rsid w:val="00182724"/>
    <w:rsid w:val="001827FF"/>
    <w:rsid w:val="0018287C"/>
    <w:rsid w:val="00182BE6"/>
    <w:rsid w:val="00182C23"/>
    <w:rsid w:val="001832FB"/>
    <w:rsid w:val="0018348B"/>
    <w:rsid w:val="00183650"/>
    <w:rsid w:val="001838CA"/>
    <w:rsid w:val="00183972"/>
    <w:rsid w:val="00183B51"/>
    <w:rsid w:val="001840AD"/>
    <w:rsid w:val="00184564"/>
    <w:rsid w:val="001845E7"/>
    <w:rsid w:val="0018468E"/>
    <w:rsid w:val="00184713"/>
    <w:rsid w:val="0018492B"/>
    <w:rsid w:val="00185023"/>
    <w:rsid w:val="001852BB"/>
    <w:rsid w:val="00185558"/>
    <w:rsid w:val="001857B6"/>
    <w:rsid w:val="001862C3"/>
    <w:rsid w:val="00186581"/>
    <w:rsid w:val="0018680E"/>
    <w:rsid w:val="001869C7"/>
    <w:rsid w:val="00186C45"/>
    <w:rsid w:val="00186D76"/>
    <w:rsid w:val="00186D88"/>
    <w:rsid w:val="0018728D"/>
    <w:rsid w:val="00187338"/>
    <w:rsid w:val="0018754D"/>
    <w:rsid w:val="00187B1C"/>
    <w:rsid w:val="00187E63"/>
    <w:rsid w:val="00187E86"/>
    <w:rsid w:val="00190815"/>
    <w:rsid w:val="0019084E"/>
    <w:rsid w:val="00190DA9"/>
    <w:rsid w:val="00191137"/>
    <w:rsid w:val="00191655"/>
    <w:rsid w:val="0019165A"/>
    <w:rsid w:val="00191934"/>
    <w:rsid w:val="00191F94"/>
    <w:rsid w:val="001922FD"/>
    <w:rsid w:val="001924C9"/>
    <w:rsid w:val="001926BD"/>
    <w:rsid w:val="00192783"/>
    <w:rsid w:val="00192830"/>
    <w:rsid w:val="001933E5"/>
    <w:rsid w:val="0019346D"/>
    <w:rsid w:val="00193714"/>
    <w:rsid w:val="00193CFF"/>
    <w:rsid w:val="00194185"/>
    <w:rsid w:val="00194301"/>
    <w:rsid w:val="00194776"/>
    <w:rsid w:val="00194A41"/>
    <w:rsid w:val="00194A68"/>
    <w:rsid w:val="00194D2D"/>
    <w:rsid w:val="00195160"/>
    <w:rsid w:val="001953AB"/>
    <w:rsid w:val="00196199"/>
    <w:rsid w:val="00196359"/>
    <w:rsid w:val="001972D8"/>
    <w:rsid w:val="0019746E"/>
    <w:rsid w:val="0019780C"/>
    <w:rsid w:val="00197D48"/>
    <w:rsid w:val="00197D73"/>
    <w:rsid w:val="00197DE8"/>
    <w:rsid w:val="001A0344"/>
    <w:rsid w:val="001A0345"/>
    <w:rsid w:val="001A0379"/>
    <w:rsid w:val="001A03FE"/>
    <w:rsid w:val="001A0549"/>
    <w:rsid w:val="001A06CE"/>
    <w:rsid w:val="001A07F5"/>
    <w:rsid w:val="001A0829"/>
    <w:rsid w:val="001A0854"/>
    <w:rsid w:val="001A12AA"/>
    <w:rsid w:val="001A130E"/>
    <w:rsid w:val="001A13AF"/>
    <w:rsid w:val="001A13DF"/>
    <w:rsid w:val="001A1484"/>
    <w:rsid w:val="001A16B8"/>
    <w:rsid w:val="001A194C"/>
    <w:rsid w:val="001A1B30"/>
    <w:rsid w:val="001A1F30"/>
    <w:rsid w:val="001A2006"/>
    <w:rsid w:val="001A2367"/>
    <w:rsid w:val="001A2387"/>
    <w:rsid w:val="001A25FA"/>
    <w:rsid w:val="001A267A"/>
    <w:rsid w:val="001A2A2C"/>
    <w:rsid w:val="001A2BCD"/>
    <w:rsid w:val="001A30C5"/>
    <w:rsid w:val="001A34D0"/>
    <w:rsid w:val="001A35FD"/>
    <w:rsid w:val="001A3617"/>
    <w:rsid w:val="001A361D"/>
    <w:rsid w:val="001A3BE9"/>
    <w:rsid w:val="001A3E9E"/>
    <w:rsid w:val="001A4092"/>
    <w:rsid w:val="001A41E5"/>
    <w:rsid w:val="001A420C"/>
    <w:rsid w:val="001A44BD"/>
    <w:rsid w:val="001A454E"/>
    <w:rsid w:val="001A497F"/>
    <w:rsid w:val="001A5042"/>
    <w:rsid w:val="001A52A5"/>
    <w:rsid w:val="001A537A"/>
    <w:rsid w:val="001A544D"/>
    <w:rsid w:val="001A549D"/>
    <w:rsid w:val="001A54B5"/>
    <w:rsid w:val="001A57F9"/>
    <w:rsid w:val="001A58A4"/>
    <w:rsid w:val="001A5EFE"/>
    <w:rsid w:val="001A5F7B"/>
    <w:rsid w:val="001A637F"/>
    <w:rsid w:val="001A68A5"/>
    <w:rsid w:val="001A6C1C"/>
    <w:rsid w:val="001A6E33"/>
    <w:rsid w:val="001A741C"/>
    <w:rsid w:val="001A748E"/>
    <w:rsid w:val="001A7CA4"/>
    <w:rsid w:val="001A7F0D"/>
    <w:rsid w:val="001A7F1B"/>
    <w:rsid w:val="001B06A3"/>
    <w:rsid w:val="001B0AB7"/>
    <w:rsid w:val="001B0CCF"/>
    <w:rsid w:val="001B0E03"/>
    <w:rsid w:val="001B0F91"/>
    <w:rsid w:val="001B1CF2"/>
    <w:rsid w:val="001B1E06"/>
    <w:rsid w:val="001B2024"/>
    <w:rsid w:val="001B218E"/>
    <w:rsid w:val="001B25FD"/>
    <w:rsid w:val="001B27B0"/>
    <w:rsid w:val="001B2D59"/>
    <w:rsid w:val="001B2DAC"/>
    <w:rsid w:val="001B2E2D"/>
    <w:rsid w:val="001B3795"/>
    <w:rsid w:val="001B3A35"/>
    <w:rsid w:val="001B3AA1"/>
    <w:rsid w:val="001B3BDD"/>
    <w:rsid w:val="001B40EB"/>
    <w:rsid w:val="001B42BF"/>
    <w:rsid w:val="001B432E"/>
    <w:rsid w:val="001B4531"/>
    <w:rsid w:val="001B4686"/>
    <w:rsid w:val="001B46D2"/>
    <w:rsid w:val="001B4853"/>
    <w:rsid w:val="001B4A2D"/>
    <w:rsid w:val="001B4AB7"/>
    <w:rsid w:val="001B4FEB"/>
    <w:rsid w:val="001B5036"/>
    <w:rsid w:val="001B5243"/>
    <w:rsid w:val="001B5F31"/>
    <w:rsid w:val="001B6098"/>
    <w:rsid w:val="001B6BA5"/>
    <w:rsid w:val="001B6C43"/>
    <w:rsid w:val="001B6F0B"/>
    <w:rsid w:val="001B70E8"/>
    <w:rsid w:val="001B733C"/>
    <w:rsid w:val="001B77CD"/>
    <w:rsid w:val="001B7985"/>
    <w:rsid w:val="001B79BA"/>
    <w:rsid w:val="001B7A11"/>
    <w:rsid w:val="001C0765"/>
    <w:rsid w:val="001C0E75"/>
    <w:rsid w:val="001C0ED4"/>
    <w:rsid w:val="001C1233"/>
    <w:rsid w:val="001C12A4"/>
    <w:rsid w:val="001C12F9"/>
    <w:rsid w:val="001C28D8"/>
    <w:rsid w:val="001C2B92"/>
    <w:rsid w:val="001C33FB"/>
    <w:rsid w:val="001C3423"/>
    <w:rsid w:val="001C352E"/>
    <w:rsid w:val="001C3DB3"/>
    <w:rsid w:val="001C3DC8"/>
    <w:rsid w:val="001C40CF"/>
    <w:rsid w:val="001C418E"/>
    <w:rsid w:val="001C41E7"/>
    <w:rsid w:val="001C4FBB"/>
    <w:rsid w:val="001C5239"/>
    <w:rsid w:val="001C56C1"/>
    <w:rsid w:val="001C5832"/>
    <w:rsid w:val="001C58DA"/>
    <w:rsid w:val="001C59D0"/>
    <w:rsid w:val="001C5B00"/>
    <w:rsid w:val="001C5B47"/>
    <w:rsid w:val="001C6099"/>
    <w:rsid w:val="001C6752"/>
    <w:rsid w:val="001C6824"/>
    <w:rsid w:val="001C6B50"/>
    <w:rsid w:val="001C6DBC"/>
    <w:rsid w:val="001C6FE6"/>
    <w:rsid w:val="001C753F"/>
    <w:rsid w:val="001C75DB"/>
    <w:rsid w:val="001C764E"/>
    <w:rsid w:val="001C7989"/>
    <w:rsid w:val="001C7A51"/>
    <w:rsid w:val="001C7D51"/>
    <w:rsid w:val="001C7DF2"/>
    <w:rsid w:val="001C7F0B"/>
    <w:rsid w:val="001D0156"/>
    <w:rsid w:val="001D0203"/>
    <w:rsid w:val="001D0489"/>
    <w:rsid w:val="001D0961"/>
    <w:rsid w:val="001D0A90"/>
    <w:rsid w:val="001D0C95"/>
    <w:rsid w:val="001D0E57"/>
    <w:rsid w:val="001D1530"/>
    <w:rsid w:val="001D1A62"/>
    <w:rsid w:val="001D1DCB"/>
    <w:rsid w:val="001D28A1"/>
    <w:rsid w:val="001D28B7"/>
    <w:rsid w:val="001D2BDA"/>
    <w:rsid w:val="001D2C85"/>
    <w:rsid w:val="001D2D75"/>
    <w:rsid w:val="001D2DE1"/>
    <w:rsid w:val="001D3383"/>
    <w:rsid w:val="001D380A"/>
    <w:rsid w:val="001D383D"/>
    <w:rsid w:val="001D3C63"/>
    <w:rsid w:val="001D3D1B"/>
    <w:rsid w:val="001D444C"/>
    <w:rsid w:val="001D44B9"/>
    <w:rsid w:val="001D470E"/>
    <w:rsid w:val="001D4773"/>
    <w:rsid w:val="001D4B42"/>
    <w:rsid w:val="001D4D34"/>
    <w:rsid w:val="001D4DB4"/>
    <w:rsid w:val="001D5250"/>
    <w:rsid w:val="001D57A4"/>
    <w:rsid w:val="001D5A27"/>
    <w:rsid w:val="001D60DA"/>
    <w:rsid w:val="001D61BD"/>
    <w:rsid w:val="001D6375"/>
    <w:rsid w:val="001D65F3"/>
    <w:rsid w:val="001D68CD"/>
    <w:rsid w:val="001D7151"/>
    <w:rsid w:val="001D772A"/>
    <w:rsid w:val="001E016D"/>
    <w:rsid w:val="001E165B"/>
    <w:rsid w:val="001E174A"/>
    <w:rsid w:val="001E18CC"/>
    <w:rsid w:val="001E19C3"/>
    <w:rsid w:val="001E1B16"/>
    <w:rsid w:val="001E228A"/>
    <w:rsid w:val="001E25B6"/>
    <w:rsid w:val="001E2775"/>
    <w:rsid w:val="001E2A31"/>
    <w:rsid w:val="001E2A5D"/>
    <w:rsid w:val="001E2B69"/>
    <w:rsid w:val="001E2C0C"/>
    <w:rsid w:val="001E2EBD"/>
    <w:rsid w:val="001E3231"/>
    <w:rsid w:val="001E340A"/>
    <w:rsid w:val="001E3FA6"/>
    <w:rsid w:val="001E3FBF"/>
    <w:rsid w:val="001E43CE"/>
    <w:rsid w:val="001E4ABF"/>
    <w:rsid w:val="001E4D53"/>
    <w:rsid w:val="001E511A"/>
    <w:rsid w:val="001E5328"/>
    <w:rsid w:val="001E532F"/>
    <w:rsid w:val="001E54E1"/>
    <w:rsid w:val="001E5771"/>
    <w:rsid w:val="001E5965"/>
    <w:rsid w:val="001E5C69"/>
    <w:rsid w:val="001E5FF5"/>
    <w:rsid w:val="001E63CA"/>
    <w:rsid w:val="001E69F8"/>
    <w:rsid w:val="001E6AAD"/>
    <w:rsid w:val="001E6AB7"/>
    <w:rsid w:val="001E6DD6"/>
    <w:rsid w:val="001E6E55"/>
    <w:rsid w:val="001E714A"/>
    <w:rsid w:val="001E7855"/>
    <w:rsid w:val="001E787C"/>
    <w:rsid w:val="001E7919"/>
    <w:rsid w:val="001E79DD"/>
    <w:rsid w:val="001E79E4"/>
    <w:rsid w:val="001F0038"/>
    <w:rsid w:val="001F0197"/>
    <w:rsid w:val="001F0588"/>
    <w:rsid w:val="001F0943"/>
    <w:rsid w:val="001F096F"/>
    <w:rsid w:val="001F09DE"/>
    <w:rsid w:val="001F0B94"/>
    <w:rsid w:val="001F1337"/>
    <w:rsid w:val="001F1565"/>
    <w:rsid w:val="001F1782"/>
    <w:rsid w:val="001F1798"/>
    <w:rsid w:val="001F1991"/>
    <w:rsid w:val="001F19EF"/>
    <w:rsid w:val="001F1A15"/>
    <w:rsid w:val="001F1ADA"/>
    <w:rsid w:val="001F1BB0"/>
    <w:rsid w:val="001F1E41"/>
    <w:rsid w:val="001F1FD2"/>
    <w:rsid w:val="001F2368"/>
    <w:rsid w:val="001F23B3"/>
    <w:rsid w:val="001F2524"/>
    <w:rsid w:val="001F285F"/>
    <w:rsid w:val="001F2924"/>
    <w:rsid w:val="001F2A8E"/>
    <w:rsid w:val="001F3056"/>
    <w:rsid w:val="001F30DD"/>
    <w:rsid w:val="001F3792"/>
    <w:rsid w:val="001F38FE"/>
    <w:rsid w:val="001F4051"/>
    <w:rsid w:val="001F4074"/>
    <w:rsid w:val="001F457A"/>
    <w:rsid w:val="001F4685"/>
    <w:rsid w:val="001F47D3"/>
    <w:rsid w:val="001F4A2A"/>
    <w:rsid w:val="001F4EBC"/>
    <w:rsid w:val="001F4FE2"/>
    <w:rsid w:val="001F5777"/>
    <w:rsid w:val="001F5833"/>
    <w:rsid w:val="001F5BB3"/>
    <w:rsid w:val="001F6594"/>
    <w:rsid w:val="001F65BD"/>
    <w:rsid w:val="001F668B"/>
    <w:rsid w:val="001F673A"/>
    <w:rsid w:val="001F72FB"/>
    <w:rsid w:val="001F7478"/>
    <w:rsid w:val="001F7497"/>
    <w:rsid w:val="001F7504"/>
    <w:rsid w:val="001F7602"/>
    <w:rsid w:val="001F78F5"/>
    <w:rsid w:val="001F7AA4"/>
    <w:rsid w:val="00200044"/>
    <w:rsid w:val="002000D5"/>
    <w:rsid w:val="002003EA"/>
    <w:rsid w:val="00200476"/>
    <w:rsid w:val="00200955"/>
    <w:rsid w:val="00200ADE"/>
    <w:rsid w:val="00200B2E"/>
    <w:rsid w:val="00201A42"/>
    <w:rsid w:val="00201C23"/>
    <w:rsid w:val="00201EB4"/>
    <w:rsid w:val="002023B4"/>
    <w:rsid w:val="0020241D"/>
    <w:rsid w:val="0020288F"/>
    <w:rsid w:val="00202B33"/>
    <w:rsid w:val="00202B5D"/>
    <w:rsid w:val="00202D2E"/>
    <w:rsid w:val="0020352F"/>
    <w:rsid w:val="002035F5"/>
    <w:rsid w:val="00203727"/>
    <w:rsid w:val="00203BED"/>
    <w:rsid w:val="00203D20"/>
    <w:rsid w:val="00203D66"/>
    <w:rsid w:val="00203EF0"/>
    <w:rsid w:val="00204588"/>
    <w:rsid w:val="00204C18"/>
    <w:rsid w:val="00204D8D"/>
    <w:rsid w:val="00204E9C"/>
    <w:rsid w:val="0020531E"/>
    <w:rsid w:val="00205530"/>
    <w:rsid w:val="0020571C"/>
    <w:rsid w:val="00205A56"/>
    <w:rsid w:val="00205B1E"/>
    <w:rsid w:val="00205B5B"/>
    <w:rsid w:val="00205BD5"/>
    <w:rsid w:val="00205C47"/>
    <w:rsid w:val="00205F48"/>
    <w:rsid w:val="00205F9E"/>
    <w:rsid w:val="0020614C"/>
    <w:rsid w:val="002062A6"/>
    <w:rsid w:val="0020668D"/>
    <w:rsid w:val="0020685F"/>
    <w:rsid w:val="00206C1F"/>
    <w:rsid w:val="00206C79"/>
    <w:rsid w:val="00206CAB"/>
    <w:rsid w:val="00206D57"/>
    <w:rsid w:val="00206FD2"/>
    <w:rsid w:val="0020737F"/>
    <w:rsid w:val="002077E8"/>
    <w:rsid w:val="00207925"/>
    <w:rsid w:val="002079F2"/>
    <w:rsid w:val="00207BD8"/>
    <w:rsid w:val="00210189"/>
    <w:rsid w:val="002101EE"/>
    <w:rsid w:val="00210274"/>
    <w:rsid w:val="00210294"/>
    <w:rsid w:val="00210408"/>
    <w:rsid w:val="0021047A"/>
    <w:rsid w:val="00210783"/>
    <w:rsid w:val="0021092D"/>
    <w:rsid w:val="00210F56"/>
    <w:rsid w:val="00210FA2"/>
    <w:rsid w:val="0021121E"/>
    <w:rsid w:val="00211260"/>
    <w:rsid w:val="002113B5"/>
    <w:rsid w:val="00211A22"/>
    <w:rsid w:val="00211EE3"/>
    <w:rsid w:val="00211EF2"/>
    <w:rsid w:val="002128C4"/>
    <w:rsid w:val="0021292C"/>
    <w:rsid w:val="00212DA1"/>
    <w:rsid w:val="00212F61"/>
    <w:rsid w:val="00212F97"/>
    <w:rsid w:val="002130B8"/>
    <w:rsid w:val="002130DA"/>
    <w:rsid w:val="002135E8"/>
    <w:rsid w:val="00213725"/>
    <w:rsid w:val="002137A0"/>
    <w:rsid w:val="00213A6F"/>
    <w:rsid w:val="00213BAB"/>
    <w:rsid w:val="00213D49"/>
    <w:rsid w:val="00213E3B"/>
    <w:rsid w:val="00213E60"/>
    <w:rsid w:val="002140A9"/>
    <w:rsid w:val="00214165"/>
    <w:rsid w:val="00214191"/>
    <w:rsid w:val="002141DC"/>
    <w:rsid w:val="002142E4"/>
    <w:rsid w:val="002142F9"/>
    <w:rsid w:val="00214436"/>
    <w:rsid w:val="00214637"/>
    <w:rsid w:val="00215187"/>
    <w:rsid w:val="002151C2"/>
    <w:rsid w:val="00215293"/>
    <w:rsid w:val="002152DA"/>
    <w:rsid w:val="0021531F"/>
    <w:rsid w:val="002153AE"/>
    <w:rsid w:val="002155B2"/>
    <w:rsid w:val="00215B58"/>
    <w:rsid w:val="00215FC5"/>
    <w:rsid w:val="0021626E"/>
    <w:rsid w:val="002163C9"/>
    <w:rsid w:val="0021677A"/>
    <w:rsid w:val="00216A50"/>
    <w:rsid w:val="00216A81"/>
    <w:rsid w:val="00216AFA"/>
    <w:rsid w:val="00217096"/>
    <w:rsid w:val="00217171"/>
    <w:rsid w:val="00217690"/>
    <w:rsid w:val="00217C12"/>
    <w:rsid w:val="00217F28"/>
    <w:rsid w:val="0022000C"/>
    <w:rsid w:val="002200D3"/>
    <w:rsid w:val="00220279"/>
    <w:rsid w:val="0022061E"/>
    <w:rsid w:val="00220A33"/>
    <w:rsid w:val="00220B4F"/>
    <w:rsid w:val="00220C36"/>
    <w:rsid w:val="00220DB6"/>
    <w:rsid w:val="0022120F"/>
    <w:rsid w:val="002212EF"/>
    <w:rsid w:val="002214B9"/>
    <w:rsid w:val="0022191F"/>
    <w:rsid w:val="00221CA0"/>
    <w:rsid w:val="00221E01"/>
    <w:rsid w:val="00221E52"/>
    <w:rsid w:val="00221EB6"/>
    <w:rsid w:val="00222166"/>
    <w:rsid w:val="00222624"/>
    <w:rsid w:val="002228AE"/>
    <w:rsid w:val="002229D0"/>
    <w:rsid w:val="00222BE4"/>
    <w:rsid w:val="00222C0F"/>
    <w:rsid w:val="00223BF1"/>
    <w:rsid w:val="0022438A"/>
    <w:rsid w:val="00224900"/>
    <w:rsid w:val="00224DAA"/>
    <w:rsid w:val="00224EEB"/>
    <w:rsid w:val="00225005"/>
    <w:rsid w:val="002250AF"/>
    <w:rsid w:val="002250E6"/>
    <w:rsid w:val="0022521B"/>
    <w:rsid w:val="00225485"/>
    <w:rsid w:val="002258B3"/>
    <w:rsid w:val="0022608B"/>
    <w:rsid w:val="0022676A"/>
    <w:rsid w:val="00226862"/>
    <w:rsid w:val="00226D4C"/>
    <w:rsid w:val="00226DBF"/>
    <w:rsid w:val="00226DF9"/>
    <w:rsid w:val="00226E28"/>
    <w:rsid w:val="002271EA"/>
    <w:rsid w:val="002273AC"/>
    <w:rsid w:val="002276EA"/>
    <w:rsid w:val="00227884"/>
    <w:rsid w:val="00227B5D"/>
    <w:rsid w:val="00227B9C"/>
    <w:rsid w:val="00230A98"/>
    <w:rsid w:val="00230CDA"/>
    <w:rsid w:val="00230DCC"/>
    <w:rsid w:val="00231417"/>
    <w:rsid w:val="002315F6"/>
    <w:rsid w:val="0023164F"/>
    <w:rsid w:val="0023179A"/>
    <w:rsid w:val="0023186E"/>
    <w:rsid w:val="00231B31"/>
    <w:rsid w:val="00231BE8"/>
    <w:rsid w:val="00231D07"/>
    <w:rsid w:val="00231E9C"/>
    <w:rsid w:val="002323B8"/>
    <w:rsid w:val="002324D6"/>
    <w:rsid w:val="002326BF"/>
    <w:rsid w:val="00232B3C"/>
    <w:rsid w:val="00232D86"/>
    <w:rsid w:val="00232DF5"/>
    <w:rsid w:val="00233701"/>
    <w:rsid w:val="00233B9B"/>
    <w:rsid w:val="002343E2"/>
    <w:rsid w:val="00234754"/>
    <w:rsid w:val="002358E3"/>
    <w:rsid w:val="002359CB"/>
    <w:rsid w:val="00235A74"/>
    <w:rsid w:val="00235C50"/>
    <w:rsid w:val="002360F9"/>
    <w:rsid w:val="002360FE"/>
    <w:rsid w:val="002362E3"/>
    <w:rsid w:val="0023675C"/>
    <w:rsid w:val="00237066"/>
    <w:rsid w:val="002371CF"/>
    <w:rsid w:val="00237CD1"/>
    <w:rsid w:val="00237EE3"/>
    <w:rsid w:val="00240501"/>
    <w:rsid w:val="00240503"/>
    <w:rsid w:val="0024059F"/>
    <w:rsid w:val="00241249"/>
    <w:rsid w:val="00241305"/>
    <w:rsid w:val="00241898"/>
    <w:rsid w:val="00241B43"/>
    <w:rsid w:val="00241B9B"/>
    <w:rsid w:val="00242134"/>
    <w:rsid w:val="00242257"/>
    <w:rsid w:val="002423B4"/>
    <w:rsid w:val="002424AC"/>
    <w:rsid w:val="0024263A"/>
    <w:rsid w:val="002426B3"/>
    <w:rsid w:val="0024281C"/>
    <w:rsid w:val="00242A98"/>
    <w:rsid w:val="00242C82"/>
    <w:rsid w:val="00242EFE"/>
    <w:rsid w:val="00242F78"/>
    <w:rsid w:val="002430A5"/>
    <w:rsid w:val="00243146"/>
    <w:rsid w:val="002431AD"/>
    <w:rsid w:val="00243267"/>
    <w:rsid w:val="0024370B"/>
    <w:rsid w:val="00243723"/>
    <w:rsid w:val="002438E3"/>
    <w:rsid w:val="00243AD5"/>
    <w:rsid w:val="00243DB7"/>
    <w:rsid w:val="002442E3"/>
    <w:rsid w:val="002442E5"/>
    <w:rsid w:val="002444EA"/>
    <w:rsid w:val="00244756"/>
    <w:rsid w:val="002451F4"/>
    <w:rsid w:val="0024557D"/>
    <w:rsid w:val="002456CE"/>
    <w:rsid w:val="002458B3"/>
    <w:rsid w:val="00245BD4"/>
    <w:rsid w:val="00246139"/>
    <w:rsid w:val="0024629A"/>
    <w:rsid w:val="00246450"/>
    <w:rsid w:val="00246505"/>
    <w:rsid w:val="002465B3"/>
    <w:rsid w:val="00246F4B"/>
    <w:rsid w:val="00247162"/>
    <w:rsid w:val="00247186"/>
    <w:rsid w:val="002472B7"/>
    <w:rsid w:val="00247315"/>
    <w:rsid w:val="00247625"/>
    <w:rsid w:val="00247838"/>
    <w:rsid w:val="00247B1A"/>
    <w:rsid w:val="00247C05"/>
    <w:rsid w:val="00247D45"/>
    <w:rsid w:val="00247EB3"/>
    <w:rsid w:val="00250078"/>
    <w:rsid w:val="002504D0"/>
    <w:rsid w:val="00250A64"/>
    <w:rsid w:val="00250E89"/>
    <w:rsid w:val="00250FCC"/>
    <w:rsid w:val="002511F0"/>
    <w:rsid w:val="002513D4"/>
    <w:rsid w:val="00251458"/>
    <w:rsid w:val="0025219D"/>
    <w:rsid w:val="002524A0"/>
    <w:rsid w:val="0025266D"/>
    <w:rsid w:val="002527A3"/>
    <w:rsid w:val="002528E0"/>
    <w:rsid w:val="00252F4E"/>
    <w:rsid w:val="00253499"/>
    <w:rsid w:val="00253C19"/>
    <w:rsid w:val="00253C95"/>
    <w:rsid w:val="00253CF8"/>
    <w:rsid w:val="002543D4"/>
    <w:rsid w:val="00254797"/>
    <w:rsid w:val="002547BA"/>
    <w:rsid w:val="002548A1"/>
    <w:rsid w:val="00254DCE"/>
    <w:rsid w:val="0025544A"/>
    <w:rsid w:val="00255637"/>
    <w:rsid w:val="00255643"/>
    <w:rsid w:val="00255A87"/>
    <w:rsid w:val="00255B6C"/>
    <w:rsid w:val="00255E1C"/>
    <w:rsid w:val="00255E79"/>
    <w:rsid w:val="00255EC7"/>
    <w:rsid w:val="0025609F"/>
    <w:rsid w:val="0025657A"/>
    <w:rsid w:val="002566BB"/>
    <w:rsid w:val="00256F91"/>
    <w:rsid w:val="00257681"/>
    <w:rsid w:val="00257688"/>
    <w:rsid w:val="0025787C"/>
    <w:rsid w:val="002578CD"/>
    <w:rsid w:val="00257F40"/>
    <w:rsid w:val="00257FE5"/>
    <w:rsid w:val="0026075D"/>
    <w:rsid w:val="00260822"/>
    <w:rsid w:val="00260AC3"/>
    <w:rsid w:val="00260B9F"/>
    <w:rsid w:val="00261E20"/>
    <w:rsid w:val="0026203F"/>
    <w:rsid w:val="002620BB"/>
    <w:rsid w:val="00262558"/>
    <w:rsid w:val="002629F1"/>
    <w:rsid w:val="00262D88"/>
    <w:rsid w:val="00262F63"/>
    <w:rsid w:val="002633B5"/>
    <w:rsid w:val="0026350C"/>
    <w:rsid w:val="002636AA"/>
    <w:rsid w:val="00263740"/>
    <w:rsid w:val="00263D07"/>
    <w:rsid w:val="00263D2C"/>
    <w:rsid w:val="00263EB9"/>
    <w:rsid w:val="002646D2"/>
    <w:rsid w:val="00264862"/>
    <w:rsid w:val="002649DB"/>
    <w:rsid w:val="00264C5E"/>
    <w:rsid w:val="00264DC1"/>
    <w:rsid w:val="0026536A"/>
    <w:rsid w:val="00265615"/>
    <w:rsid w:val="00265685"/>
    <w:rsid w:val="002656BE"/>
    <w:rsid w:val="00265DB4"/>
    <w:rsid w:val="002662CC"/>
    <w:rsid w:val="0026734E"/>
    <w:rsid w:val="002674DF"/>
    <w:rsid w:val="0026775D"/>
    <w:rsid w:val="00267900"/>
    <w:rsid w:val="00267B13"/>
    <w:rsid w:val="0027011F"/>
    <w:rsid w:val="0027025E"/>
    <w:rsid w:val="002704FA"/>
    <w:rsid w:val="00270762"/>
    <w:rsid w:val="00270797"/>
    <w:rsid w:val="00270869"/>
    <w:rsid w:val="0027086E"/>
    <w:rsid w:val="00270AF6"/>
    <w:rsid w:val="00270C6B"/>
    <w:rsid w:val="00270C74"/>
    <w:rsid w:val="00270E17"/>
    <w:rsid w:val="00270E46"/>
    <w:rsid w:val="002714D2"/>
    <w:rsid w:val="00271827"/>
    <w:rsid w:val="0027196A"/>
    <w:rsid w:val="00271CB3"/>
    <w:rsid w:val="0027205F"/>
    <w:rsid w:val="0027209D"/>
    <w:rsid w:val="002720E1"/>
    <w:rsid w:val="00272305"/>
    <w:rsid w:val="0027258C"/>
    <w:rsid w:val="002727B8"/>
    <w:rsid w:val="00272851"/>
    <w:rsid w:val="00272A0B"/>
    <w:rsid w:val="00272BF3"/>
    <w:rsid w:val="00272F70"/>
    <w:rsid w:val="0027358C"/>
    <w:rsid w:val="00273AB2"/>
    <w:rsid w:val="00273C8C"/>
    <w:rsid w:val="00273D88"/>
    <w:rsid w:val="0027476D"/>
    <w:rsid w:val="00274903"/>
    <w:rsid w:val="002756EE"/>
    <w:rsid w:val="0027578A"/>
    <w:rsid w:val="002758DC"/>
    <w:rsid w:val="00275919"/>
    <w:rsid w:val="00275CA0"/>
    <w:rsid w:val="00276242"/>
    <w:rsid w:val="00276616"/>
    <w:rsid w:val="002766F7"/>
    <w:rsid w:val="002769F7"/>
    <w:rsid w:val="00276EB3"/>
    <w:rsid w:val="0027726F"/>
    <w:rsid w:val="002774DC"/>
    <w:rsid w:val="00277725"/>
    <w:rsid w:val="0027781D"/>
    <w:rsid w:val="00277952"/>
    <w:rsid w:val="00277C16"/>
    <w:rsid w:val="00277E07"/>
    <w:rsid w:val="00277F59"/>
    <w:rsid w:val="00277FAB"/>
    <w:rsid w:val="002800DE"/>
    <w:rsid w:val="002800FA"/>
    <w:rsid w:val="0028033B"/>
    <w:rsid w:val="00280510"/>
    <w:rsid w:val="0028096B"/>
    <w:rsid w:val="00280AA1"/>
    <w:rsid w:val="00280B27"/>
    <w:rsid w:val="00280CB9"/>
    <w:rsid w:val="00280E56"/>
    <w:rsid w:val="00280FD0"/>
    <w:rsid w:val="002812A3"/>
    <w:rsid w:val="00281403"/>
    <w:rsid w:val="0028173F"/>
    <w:rsid w:val="00281769"/>
    <w:rsid w:val="00281EEA"/>
    <w:rsid w:val="00281F00"/>
    <w:rsid w:val="00281F19"/>
    <w:rsid w:val="00281FD1"/>
    <w:rsid w:val="0028238D"/>
    <w:rsid w:val="00282746"/>
    <w:rsid w:val="0028356D"/>
    <w:rsid w:val="00283FF6"/>
    <w:rsid w:val="00284241"/>
    <w:rsid w:val="002848B4"/>
    <w:rsid w:val="0028507F"/>
    <w:rsid w:val="00285248"/>
    <w:rsid w:val="00285250"/>
    <w:rsid w:val="002854D0"/>
    <w:rsid w:val="00285538"/>
    <w:rsid w:val="002858C9"/>
    <w:rsid w:val="00285AAA"/>
    <w:rsid w:val="00285FB7"/>
    <w:rsid w:val="00286059"/>
    <w:rsid w:val="002869F2"/>
    <w:rsid w:val="00286DB6"/>
    <w:rsid w:val="00286DB9"/>
    <w:rsid w:val="00286DC2"/>
    <w:rsid w:val="00287336"/>
    <w:rsid w:val="00287601"/>
    <w:rsid w:val="002876BB"/>
    <w:rsid w:val="002876E2"/>
    <w:rsid w:val="00287749"/>
    <w:rsid w:val="002878D8"/>
    <w:rsid w:val="002878F4"/>
    <w:rsid w:val="00287A82"/>
    <w:rsid w:val="00287B9A"/>
    <w:rsid w:val="00287D36"/>
    <w:rsid w:val="00287E16"/>
    <w:rsid w:val="00287EA2"/>
    <w:rsid w:val="00290A01"/>
    <w:rsid w:val="00290A62"/>
    <w:rsid w:val="00290BA2"/>
    <w:rsid w:val="0029152F"/>
    <w:rsid w:val="00291AAD"/>
    <w:rsid w:val="00291ACF"/>
    <w:rsid w:val="00291B4F"/>
    <w:rsid w:val="00291E51"/>
    <w:rsid w:val="00291EB4"/>
    <w:rsid w:val="002925DE"/>
    <w:rsid w:val="002925E0"/>
    <w:rsid w:val="0029266C"/>
    <w:rsid w:val="00292708"/>
    <w:rsid w:val="00292823"/>
    <w:rsid w:val="00292DE5"/>
    <w:rsid w:val="00293956"/>
    <w:rsid w:val="00293BB0"/>
    <w:rsid w:val="00294162"/>
    <w:rsid w:val="00294164"/>
    <w:rsid w:val="0029425A"/>
    <w:rsid w:val="00294FF2"/>
    <w:rsid w:val="0029513D"/>
    <w:rsid w:val="0029527C"/>
    <w:rsid w:val="00295598"/>
    <w:rsid w:val="002955C1"/>
    <w:rsid w:val="00295988"/>
    <w:rsid w:val="00295A73"/>
    <w:rsid w:val="00295C15"/>
    <w:rsid w:val="00295CD6"/>
    <w:rsid w:val="00296095"/>
    <w:rsid w:val="00296658"/>
    <w:rsid w:val="002967E7"/>
    <w:rsid w:val="00296860"/>
    <w:rsid w:val="00296CD3"/>
    <w:rsid w:val="00296DF3"/>
    <w:rsid w:val="00297083"/>
    <w:rsid w:val="0029724D"/>
    <w:rsid w:val="002973D8"/>
    <w:rsid w:val="0029757B"/>
    <w:rsid w:val="0029759A"/>
    <w:rsid w:val="00297695"/>
    <w:rsid w:val="002976AD"/>
    <w:rsid w:val="00297837"/>
    <w:rsid w:val="00297E34"/>
    <w:rsid w:val="00297EED"/>
    <w:rsid w:val="002A0264"/>
    <w:rsid w:val="002A1125"/>
    <w:rsid w:val="002A138A"/>
    <w:rsid w:val="002A180F"/>
    <w:rsid w:val="002A1A00"/>
    <w:rsid w:val="002A1B42"/>
    <w:rsid w:val="002A2048"/>
    <w:rsid w:val="002A23A9"/>
    <w:rsid w:val="002A2758"/>
    <w:rsid w:val="002A2963"/>
    <w:rsid w:val="002A2D44"/>
    <w:rsid w:val="002A2F80"/>
    <w:rsid w:val="002A30A2"/>
    <w:rsid w:val="002A33E3"/>
    <w:rsid w:val="002A33F9"/>
    <w:rsid w:val="002A3D7B"/>
    <w:rsid w:val="002A43A2"/>
    <w:rsid w:val="002A46AA"/>
    <w:rsid w:val="002A4844"/>
    <w:rsid w:val="002A49DB"/>
    <w:rsid w:val="002A4EA9"/>
    <w:rsid w:val="002A5347"/>
    <w:rsid w:val="002A56E7"/>
    <w:rsid w:val="002A5891"/>
    <w:rsid w:val="002A58C8"/>
    <w:rsid w:val="002A5E59"/>
    <w:rsid w:val="002A658A"/>
    <w:rsid w:val="002A65D0"/>
    <w:rsid w:val="002A6B8B"/>
    <w:rsid w:val="002A71ED"/>
    <w:rsid w:val="002A74AE"/>
    <w:rsid w:val="002A7591"/>
    <w:rsid w:val="002A7E10"/>
    <w:rsid w:val="002B0033"/>
    <w:rsid w:val="002B0470"/>
    <w:rsid w:val="002B085D"/>
    <w:rsid w:val="002B085F"/>
    <w:rsid w:val="002B0957"/>
    <w:rsid w:val="002B12C3"/>
    <w:rsid w:val="002B1CFB"/>
    <w:rsid w:val="002B2297"/>
    <w:rsid w:val="002B23A8"/>
    <w:rsid w:val="002B2418"/>
    <w:rsid w:val="002B2801"/>
    <w:rsid w:val="002B2A63"/>
    <w:rsid w:val="002B2A93"/>
    <w:rsid w:val="002B3323"/>
    <w:rsid w:val="002B370B"/>
    <w:rsid w:val="002B3B9D"/>
    <w:rsid w:val="002B3C16"/>
    <w:rsid w:val="002B424A"/>
    <w:rsid w:val="002B4BAA"/>
    <w:rsid w:val="002B518F"/>
    <w:rsid w:val="002B54F1"/>
    <w:rsid w:val="002B5CE3"/>
    <w:rsid w:val="002B6680"/>
    <w:rsid w:val="002B6842"/>
    <w:rsid w:val="002B6C67"/>
    <w:rsid w:val="002B6C9A"/>
    <w:rsid w:val="002B6F42"/>
    <w:rsid w:val="002B71CC"/>
    <w:rsid w:val="002B742D"/>
    <w:rsid w:val="002B78A8"/>
    <w:rsid w:val="002B7CAA"/>
    <w:rsid w:val="002B7F72"/>
    <w:rsid w:val="002B7FD4"/>
    <w:rsid w:val="002C020F"/>
    <w:rsid w:val="002C0212"/>
    <w:rsid w:val="002C0DC7"/>
    <w:rsid w:val="002C116C"/>
    <w:rsid w:val="002C120B"/>
    <w:rsid w:val="002C1BC5"/>
    <w:rsid w:val="002C1D91"/>
    <w:rsid w:val="002C238E"/>
    <w:rsid w:val="002C24E4"/>
    <w:rsid w:val="002C276D"/>
    <w:rsid w:val="002C2DD2"/>
    <w:rsid w:val="002C2E45"/>
    <w:rsid w:val="002C2EF7"/>
    <w:rsid w:val="002C30FA"/>
    <w:rsid w:val="002C33CD"/>
    <w:rsid w:val="002C35CB"/>
    <w:rsid w:val="002C35DB"/>
    <w:rsid w:val="002C3754"/>
    <w:rsid w:val="002C37E8"/>
    <w:rsid w:val="002C387F"/>
    <w:rsid w:val="002C38FC"/>
    <w:rsid w:val="002C3FCB"/>
    <w:rsid w:val="002C4067"/>
    <w:rsid w:val="002C4574"/>
    <w:rsid w:val="002C4648"/>
    <w:rsid w:val="002C47B2"/>
    <w:rsid w:val="002C5206"/>
    <w:rsid w:val="002C5225"/>
    <w:rsid w:val="002C56A2"/>
    <w:rsid w:val="002C5B90"/>
    <w:rsid w:val="002C5FAC"/>
    <w:rsid w:val="002C6B4D"/>
    <w:rsid w:val="002C6B8C"/>
    <w:rsid w:val="002C6D97"/>
    <w:rsid w:val="002C6F26"/>
    <w:rsid w:val="002C715F"/>
    <w:rsid w:val="002C7180"/>
    <w:rsid w:val="002C773E"/>
    <w:rsid w:val="002C7764"/>
    <w:rsid w:val="002C7AD2"/>
    <w:rsid w:val="002C7B1F"/>
    <w:rsid w:val="002C7B3E"/>
    <w:rsid w:val="002C7BCC"/>
    <w:rsid w:val="002C7DAF"/>
    <w:rsid w:val="002C7DC6"/>
    <w:rsid w:val="002D0274"/>
    <w:rsid w:val="002D0459"/>
    <w:rsid w:val="002D0508"/>
    <w:rsid w:val="002D05E1"/>
    <w:rsid w:val="002D0926"/>
    <w:rsid w:val="002D0BC4"/>
    <w:rsid w:val="002D0D10"/>
    <w:rsid w:val="002D1450"/>
    <w:rsid w:val="002D2147"/>
    <w:rsid w:val="002D23F6"/>
    <w:rsid w:val="002D2807"/>
    <w:rsid w:val="002D28EA"/>
    <w:rsid w:val="002D31E8"/>
    <w:rsid w:val="002D3204"/>
    <w:rsid w:val="002D33EE"/>
    <w:rsid w:val="002D3686"/>
    <w:rsid w:val="002D39A6"/>
    <w:rsid w:val="002D40E9"/>
    <w:rsid w:val="002D410E"/>
    <w:rsid w:val="002D447E"/>
    <w:rsid w:val="002D481C"/>
    <w:rsid w:val="002D482F"/>
    <w:rsid w:val="002D4ACA"/>
    <w:rsid w:val="002D4B15"/>
    <w:rsid w:val="002D4E56"/>
    <w:rsid w:val="002D4F50"/>
    <w:rsid w:val="002D5233"/>
    <w:rsid w:val="002D52E9"/>
    <w:rsid w:val="002D58A6"/>
    <w:rsid w:val="002D5A2A"/>
    <w:rsid w:val="002D5BEC"/>
    <w:rsid w:val="002D5CB4"/>
    <w:rsid w:val="002D5DDF"/>
    <w:rsid w:val="002D5F29"/>
    <w:rsid w:val="002D5FA1"/>
    <w:rsid w:val="002D6782"/>
    <w:rsid w:val="002D67EE"/>
    <w:rsid w:val="002D68FB"/>
    <w:rsid w:val="002D6916"/>
    <w:rsid w:val="002D6AFB"/>
    <w:rsid w:val="002D7450"/>
    <w:rsid w:val="002E02A5"/>
    <w:rsid w:val="002E0899"/>
    <w:rsid w:val="002E0F9D"/>
    <w:rsid w:val="002E131C"/>
    <w:rsid w:val="002E1B89"/>
    <w:rsid w:val="002E1DD5"/>
    <w:rsid w:val="002E20BC"/>
    <w:rsid w:val="002E23B4"/>
    <w:rsid w:val="002E28D2"/>
    <w:rsid w:val="002E29A1"/>
    <w:rsid w:val="002E2B20"/>
    <w:rsid w:val="002E2B61"/>
    <w:rsid w:val="002E2BFD"/>
    <w:rsid w:val="002E2DC4"/>
    <w:rsid w:val="002E335A"/>
    <w:rsid w:val="002E39BF"/>
    <w:rsid w:val="002E45FA"/>
    <w:rsid w:val="002E52C2"/>
    <w:rsid w:val="002E5C1D"/>
    <w:rsid w:val="002E6434"/>
    <w:rsid w:val="002E66CF"/>
    <w:rsid w:val="002E6E59"/>
    <w:rsid w:val="002E6ED7"/>
    <w:rsid w:val="002E758D"/>
    <w:rsid w:val="002E76DF"/>
    <w:rsid w:val="002E7927"/>
    <w:rsid w:val="002E7CC2"/>
    <w:rsid w:val="002E7D96"/>
    <w:rsid w:val="002E7DB4"/>
    <w:rsid w:val="002E7DFE"/>
    <w:rsid w:val="002E7EE7"/>
    <w:rsid w:val="002E7FA7"/>
    <w:rsid w:val="002F0463"/>
    <w:rsid w:val="002F073C"/>
    <w:rsid w:val="002F0CCD"/>
    <w:rsid w:val="002F10CA"/>
    <w:rsid w:val="002F10E6"/>
    <w:rsid w:val="002F15A4"/>
    <w:rsid w:val="002F195B"/>
    <w:rsid w:val="002F1A19"/>
    <w:rsid w:val="002F1A9F"/>
    <w:rsid w:val="002F1AB5"/>
    <w:rsid w:val="002F1B1F"/>
    <w:rsid w:val="002F1B29"/>
    <w:rsid w:val="002F1E45"/>
    <w:rsid w:val="002F1F49"/>
    <w:rsid w:val="002F2084"/>
    <w:rsid w:val="002F2883"/>
    <w:rsid w:val="002F36B3"/>
    <w:rsid w:val="002F37E1"/>
    <w:rsid w:val="002F3891"/>
    <w:rsid w:val="002F3B82"/>
    <w:rsid w:val="002F3D2F"/>
    <w:rsid w:val="002F4025"/>
    <w:rsid w:val="002F441F"/>
    <w:rsid w:val="002F4686"/>
    <w:rsid w:val="002F477B"/>
    <w:rsid w:val="002F4ACC"/>
    <w:rsid w:val="002F509E"/>
    <w:rsid w:val="002F50E1"/>
    <w:rsid w:val="002F56E8"/>
    <w:rsid w:val="002F5708"/>
    <w:rsid w:val="002F5D36"/>
    <w:rsid w:val="002F5E76"/>
    <w:rsid w:val="002F5EB4"/>
    <w:rsid w:val="002F5F1F"/>
    <w:rsid w:val="002F610E"/>
    <w:rsid w:val="002F61F5"/>
    <w:rsid w:val="002F641E"/>
    <w:rsid w:val="002F645A"/>
    <w:rsid w:val="002F64FB"/>
    <w:rsid w:val="002F6613"/>
    <w:rsid w:val="002F69E1"/>
    <w:rsid w:val="002F6EB7"/>
    <w:rsid w:val="002F7134"/>
    <w:rsid w:val="002F71EE"/>
    <w:rsid w:val="002F7274"/>
    <w:rsid w:val="002F729E"/>
    <w:rsid w:val="002F72B8"/>
    <w:rsid w:val="002F76FA"/>
    <w:rsid w:val="002F7EF9"/>
    <w:rsid w:val="002F7F7A"/>
    <w:rsid w:val="002F7FC7"/>
    <w:rsid w:val="0030006C"/>
    <w:rsid w:val="003003A5"/>
    <w:rsid w:val="0030052F"/>
    <w:rsid w:val="003005F7"/>
    <w:rsid w:val="00300749"/>
    <w:rsid w:val="00300792"/>
    <w:rsid w:val="0030102A"/>
    <w:rsid w:val="00301334"/>
    <w:rsid w:val="00301394"/>
    <w:rsid w:val="003014E2"/>
    <w:rsid w:val="003014E7"/>
    <w:rsid w:val="0030184D"/>
    <w:rsid w:val="003019CF"/>
    <w:rsid w:val="00301A63"/>
    <w:rsid w:val="00302080"/>
    <w:rsid w:val="00302257"/>
    <w:rsid w:val="00302440"/>
    <w:rsid w:val="00302ABC"/>
    <w:rsid w:val="00302BDE"/>
    <w:rsid w:val="0030320D"/>
    <w:rsid w:val="00303848"/>
    <w:rsid w:val="003039B1"/>
    <w:rsid w:val="00303B2D"/>
    <w:rsid w:val="00303C0D"/>
    <w:rsid w:val="00303C6F"/>
    <w:rsid w:val="00303D0D"/>
    <w:rsid w:val="003041E9"/>
    <w:rsid w:val="0030453A"/>
    <w:rsid w:val="0030466C"/>
    <w:rsid w:val="00304972"/>
    <w:rsid w:val="00304CF2"/>
    <w:rsid w:val="003050B4"/>
    <w:rsid w:val="003051E2"/>
    <w:rsid w:val="00305370"/>
    <w:rsid w:val="0030579B"/>
    <w:rsid w:val="00305A21"/>
    <w:rsid w:val="00306544"/>
    <w:rsid w:val="003065D1"/>
    <w:rsid w:val="00306864"/>
    <w:rsid w:val="00306A23"/>
    <w:rsid w:val="00306AB4"/>
    <w:rsid w:val="00306B8B"/>
    <w:rsid w:val="00306D2D"/>
    <w:rsid w:val="0030711A"/>
    <w:rsid w:val="003073CD"/>
    <w:rsid w:val="003076A6"/>
    <w:rsid w:val="00307E4D"/>
    <w:rsid w:val="003100C2"/>
    <w:rsid w:val="0031014A"/>
    <w:rsid w:val="003101C2"/>
    <w:rsid w:val="00310553"/>
    <w:rsid w:val="003108AF"/>
    <w:rsid w:val="00311224"/>
    <w:rsid w:val="003113CA"/>
    <w:rsid w:val="0031155F"/>
    <w:rsid w:val="0031169C"/>
    <w:rsid w:val="00311A48"/>
    <w:rsid w:val="00311C6A"/>
    <w:rsid w:val="00311CB9"/>
    <w:rsid w:val="00311DE3"/>
    <w:rsid w:val="00311E38"/>
    <w:rsid w:val="003121CF"/>
    <w:rsid w:val="003126C9"/>
    <w:rsid w:val="00312C04"/>
    <w:rsid w:val="00312C5C"/>
    <w:rsid w:val="0031341E"/>
    <w:rsid w:val="00313E1F"/>
    <w:rsid w:val="00313EA4"/>
    <w:rsid w:val="00313F08"/>
    <w:rsid w:val="00314034"/>
    <w:rsid w:val="003141DD"/>
    <w:rsid w:val="003143BD"/>
    <w:rsid w:val="00314D8C"/>
    <w:rsid w:val="00314E93"/>
    <w:rsid w:val="00315C9A"/>
    <w:rsid w:val="00315E1A"/>
    <w:rsid w:val="00315F05"/>
    <w:rsid w:val="00316963"/>
    <w:rsid w:val="00317506"/>
    <w:rsid w:val="00317866"/>
    <w:rsid w:val="00317A93"/>
    <w:rsid w:val="00317CD0"/>
    <w:rsid w:val="00317D2C"/>
    <w:rsid w:val="0032024F"/>
    <w:rsid w:val="003206C5"/>
    <w:rsid w:val="00320798"/>
    <w:rsid w:val="00320AAE"/>
    <w:rsid w:val="0032117F"/>
    <w:rsid w:val="003211E6"/>
    <w:rsid w:val="003212CC"/>
    <w:rsid w:val="00321AA1"/>
    <w:rsid w:val="00321E0E"/>
    <w:rsid w:val="00322118"/>
    <w:rsid w:val="0032215B"/>
    <w:rsid w:val="003227A2"/>
    <w:rsid w:val="00322AD7"/>
    <w:rsid w:val="00322B03"/>
    <w:rsid w:val="00322BC6"/>
    <w:rsid w:val="00322ED0"/>
    <w:rsid w:val="00322F3E"/>
    <w:rsid w:val="00322FCD"/>
    <w:rsid w:val="0032301E"/>
    <w:rsid w:val="00323468"/>
    <w:rsid w:val="0032377E"/>
    <w:rsid w:val="0032393D"/>
    <w:rsid w:val="00323BFA"/>
    <w:rsid w:val="00323C26"/>
    <w:rsid w:val="00323E3F"/>
    <w:rsid w:val="00324333"/>
    <w:rsid w:val="00324A5F"/>
    <w:rsid w:val="00324E3C"/>
    <w:rsid w:val="0032531B"/>
    <w:rsid w:val="00325723"/>
    <w:rsid w:val="00325DA1"/>
    <w:rsid w:val="003260DA"/>
    <w:rsid w:val="003269B6"/>
    <w:rsid w:val="00326D27"/>
    <w:rsid w:val="0032738C"/>
    <w:rsid w:val="003273BA"/>
    <w:rsid w:val="00327A41"/>
    <w:rsid w:val="00327B2F"/>
    <w:rsid w:val="00327C32"/>
    <w:rsid w:val="00327D6F"/>
    <w:rsid w:val="00330B9D"/>
    <w:rsid w:val="00330BDC"/>
    <w:rsid w:val="00330C34"/>
    <w:rsid w:val="003310C6"/>
    <w:rsid w:val="003313FF"/>
    <w:rsid w:val="00331A0B"/>
    <w:rsid w:val="00332276"/>
    <w:rsid w:val="003324C8"/>
    <w:rsid w:val="0033257B"/>
    <w:rsid w:val="0033272D"/>
    <w:rsid w:val="00332C3E"/>
    <w:rsid w:val="00332CAF"/>
    <w:rsid w:val="00332E7F"/>
    <w:rsid w:val="00333316"/>
    <w:rsid w:val="0033342E"/>
    <w:rsid w:val="00333B1B"/>
    <w:rsid w:val="00333D5F"/>
    <w:rsid w:val="00334195"/>
    <w:rsid w:val="0033423B"/>
    <w:rsid w:val="0033434A"/>
    <w:rsid w:val="00334750"/>
    <w:rsid w:val="00334C79"/>
    <w:rsid w:val="00334C8B"/>
    <w:rsid w:val="00334CB7"/>
    <w:rsid w:val="00334D02"/>
    <w:rsid w:val="00334F0B"/>
    <w:rsid w:val="003351E8"/>
    <w:rsid w:val="0033520E"/>
    <w:rsid w:val="00335290"/>
    <w:rsid w:val="003352EF"/>
    <w:rsid w:val="003355A3"/>
    <w:rsid w:val="00335CCF"/>
    <w:rsid w:val="00335D9A"/>
    <w:rsid w:val="00336371"/>
    <w:rsid w:val="003363A8"/>
    <w:rsid w:val="00336797"/>
    <w:rsid w:val="00336919"/>
    <w:rsid w:val="00336B62"/>
    <w:rsid w:val="00337123"/>
    <w:rsid w:val="003371EE"/>
    <w:rsid w:val="003373A3"/>
    <w:rsid w:val="00337C93"/>
    <w:rsid w:val="00340075"/>
    <w:rsid w:val="0034018C"/>
    <w:rsid w:val="00340632"/>
    <w:rsid w:val="00341208"/>
    <w:rsid w:val="003412E6"/>
    <w:rsid w:val="003415A1"/>
    <w:rsid w:val="00341764"/>
    <w:rsid w:val="00341774"/>
    <w:rsid w:val="00341AA6"/>
    <w:rsid w:val="00341B9B"/>
    <w:rsid w:val="00341D8A"/>
    <w:rsid w:val="0034227A"/>
    <w:rsid w:val="00342566"/>
    <w:rsid w:val="00342C6F"/>
    <w:rsid w:val="00343350"/>
    <w:rsid w:val="003439F2"/>
    <w:rsid w:val="00343FF5"/>
    <w:rsid w:val="00344748"/>
    <w:rsid w:val="00344B74"/>
    <w:rsid w:val="00344CAB"/>
    <w:rsid w:val="003450BE"/>
    <w:rsid w:val="003451DF"/>
    <w:rsid w:val="0034536C"/>
    <w:rsid w:val="003455D6"/>
    <w:rsid w:val="00345850"/>
    <w:rsid w:val="003458C7"/>
    <w:rsid w:val="00345981"/>
    <w:rsid w:val="00345BB7"/>
    <w:rsid w:val="00345F98"/>
    <w:rsid w:val="003460C9"/>
    <w:rsid w:val="00346962"/>
    <w:rsid w:val="00346C8A"/>
    <w:rsid w:val="00346F13"/>
    <w:rsid w:val="00347367"/>
    <w:rsid w:val="00347457"/>
    <w:rsid w:val="00347514"/>
    <w:rsid w:val="0034766B"/>
    <w:rsid w:val="00347AF4"/>
    <w:rsid w:val="00347C83"/>
    <w:rsid w:val="003504E9"/>
    <w:rsid w:val="0035074D"/>
    <w:rsid w:val="00350790"/>
    <w:rsid w:val="00350795"/>
    <w:rsid w:val="00350A9B"/>
    <w:rsid w:val="00350D66"/>
    <w:rsid w:val="00350E89"/>
    <w:rsid w:val="003510CB"/>
    <w:rsid w:val="00351B9D"/>
    <w:rsid w:val="00351E20"/>
    <w:rsid w:val="003523C3"/>
    <w:rsid w:val="00352615"/>
    <w:rsid w:val="0035289A"/>
    <w:rsid w:val="00352BD6"/>
    <w:rsid w:val="00352CEF"/>
    <w:rsid w:val="00353406"/>
    <w:rsid w:val="00353459"/>
    <w:rsid w:val="003535BB"/>
    <w:rsid w:val="003538EC"/>
    <w:rsid w:val="003539B8"/>
    <w:rsid w:val="0035440C"/>
    <w:rsid w:val="0035444D"/>
    <w:rsid w:val="00354455"/>
    <w:rsid w:val="00354BA2"/>
    <w:rsid w:val="00354CFF"/>
    <w:rsid w:val="00354EDD"/>
    <w:rsid w:val="00355390"/>
    <w:rsid w:val="003553D1"/>
    <w:rsid w:val="003557EC"/>
    <w:rsid w:val="00355A07"/>
    <w:rsid w:val="00355AF0"/>
    <w:rsid w:val="00356588"/>
    <w:rsid w:val="00356596"/>
    <w:rsid w:val="0035690B"/>
    <w:rsid w:val="00356A33"/>
    <w:rsid w:val="00356A7C"/>
    <w:rsid w:val="00356C1F"/>
    <w:rsid w:val="00357345"/>
    <w:rsid w:val="00357389"/>
    <w:rsid w:val="00357447"/>
    <w:rsid w:val="003575AD"/>
    <w:rsid w:val="0035794B"/>
    <w:rsid w:val="00357D15"/>
    <w:rsid w:val="00357EB1"/>
    <w:rsid w:val="003608C5"/>
    <w:rsid w:val="00360A9D"/>
    <w:rsid w:val="00360B05"/>
    <w:rsid w:val="00360BBA"/>
    <w:rsid w:val="00360D13"/>
    <w:rsid w:val="003611D8"/>
    <w:rsid w:val="0036134D"/>
    <w:rsid w:val="003613BA"/>
    <w:rsid w:val="0036215E"/>
    <w:rsid w:val="003623D0"/>
    <w:rsid w:val="003629B3"/>
    <w:rsid w:val="00362E08"/>
    <w:rsid w:val="00363060"/>
    <w:rsid w:val="003630B7"/>
    <w:rsid w:val="00363159"/>
    <w:rsid w:val="00363252"/>
    <w:rsid w:val="00363370"/>
    <w:rsid w:val="0036359C"/>
    <w:rsid w:val="003635A4"/>
    <w:rsid w:val="0036366B"/>
    <w:rsid w:val="003636AA"/>
    <w:rsid w:val="00363774"/>
    <w:rsid w:val="0036391B"/>
    <w:rsid w:val="0036391C"/>
    <w:rsid w:val="00363A14"/>
    <w:rsid w:val="00363CEC"/>
    <w:rsid w:val="00363F30"/>
    <w:rsid w:val="00363FC3"/>
    <w:rsid w:val="003644FA"/>
    <w:rsid w:val="0036458A"/>
    <w:rsid w:val="003646AD"/>
    <w:rsid w:val="003647C0"/>
    <w:rsid w:val="003647C3"/>
    <w:rsid w:val="00364B4B"/>
    <w:rsid w:val="00364E03"/>
    <w:rsid w:val="00364E3D"/>
    <w:rsid w:val="00364E3F"/>
    <w:rsid w:val="003655C7"/>
    <w:rsid w:val="003656D3"/>
    <w:rsid w:val="00365844"/>
    <w:rsid w:val="00365885"/>
    <w:rsid w:val="00365891"/>
    <w:rsid w:val="00366321"/>
    <w:rsid w:val="003665C5"/>
    <w:rsid w:val="00366798"/>
    <w:rsid w:val="0036696C"/>
    <w:rsid w:val="00366A9E"/>
    <w:rsid w:val="00366DE9"/>
    <w:rsid w:val="0036701E"/>
    <w:rsid w:val="00367206"/>
    <w:rsid w:val="00370008"/>
    <w:rsid w:val="00370027"/>
    <w:rsid w:val="003702B0"/>
    <w:rsid w:val="00370527"/>
    <w:rsid w:val="0037078E"/>
    <w:rsid w:val="00370E26"/>
    <w:rsid w:val="00370EF8"/>
    <w:rsid w:val="003715AF"/>
    <w:rsid w:val="003717FD"/>
    <w:rsid w:val="003718E5"/>
    <w:rsid w:val="00371AA6"/>
    <w:rsid w:val="00371BFA"/>
    <w:rsid w:val="00371D24"/>
    <w:rsid w:val="00371DDC"/>
    <w:rsid w:val="00371DF6"/>
    <w:rsid w:val="003720A3"/>
    <w:rsid w:val="003721D8"/>
    <w:rsid w:val="00372235"/>
    <w:rsid w:val="003722FA"/>
    <w:rsid w:val="00372358"/>
    <w:rsid w:val="0037283D"/>
    <w:rsid w:val="00372C45"/>
    <w:rsid w:val="00372EE5"/>
    <w:rsid w:val="003733A9"/>
    <w:rsid w:val="003734CC"/>
    <w:rsid w:val="00373589"/>
    <w:rsid w:val="003735D2"/>
    <w:rsid w:val="003739FB"/>
    <w:rsid w:val="00373EA7"/>
    <w:rsid w:val="00374D4D"/>
    <w:rsid w:val="00374EB4"/>
    <w:rsid w:val="00375AA7"/>
    <w:rsid w:val="00375F20"/>
    <w:rsid w:val="003763DD"/>
    <w:rsid w:val="00376446"/>
    <w:rsid w:val="0037670A"/>
    <w:rsid w:val="00376B28"/>
    <w:rsid w:val="003770C8"/>
    <w:rsid w:val="00377422"/>
    <w:rsid w:val="00377599"/>
    <w:rsid w:val="003775EC"/>
    <w:rsid w:val="00377C5F"/>
    <w:rsid w:val="003805BC"/>
    <w:rsid w:val="003806C8"/>
    <w:rsid w:val="003807AC"/>
    <w:rsid w:val="00380816"/>
    <w:rsid w:val="00380CC1"/>
    <w:rsid w:val="00380CD8"/>
    <w:rsid w:val="00380DDA"/>
    <w:rsid w:val="00380ECF"/>
    <w:rsid w:val="003815EF"/>
    <w:rsid w:val="00381712"/>
    <w:rsid w:val="003819BA"/>
    <w:rsid w:val="00381B04"/>
    <w:rsid w:val="00381B54"/>
    <w:rsid w:val="00381DD0"/>
    <w:rsid w:val="00382053"/>
    <w:rsid w:val="0038240A"/>
    <w:rsid w:val="0038246C"/>
    <w:rsid w:val="00382765"/>
    <w:rsid w:val="00382922"/>
    <w:rsid w:val="00382F2A"/>
    <w:rsid w:val="00382F40"/>
    <w:rsid w:val="0038315A"/>
    <w:rsid w:val="0038340A"/>
    <w:rsid w:val="00383825"/>
    <w:rsid w:val="003838B5"/>
    <w:rsid w:val="003843F1"/>
    <w:rsid w:val="003845FB"/>
    <w:rsid w:val="0038476B"/>
    <w:rsid w:val="003848BA"/>
    <w:rsid w:val="003848F1"/>
    <w:rsid w:val="00384A9D"/>
    <w:rsid w:val="00384DBC"/>
    <w:rsid w:val="00384ECE"/>
    <w:rsid w:val="00385995"/>
    <w:rsid w:val="00385C3D"/>
    <w:rsid w:val="00385DB0"/>
    <w:rsid w:val="00386091"/>
    <w:rsid w:val="003863EC"/>
    <w:rsid w:val="003864D6"/>
    <w:rsid w:val="00386622"/>
    <w:rsid w:val="00386659"/>
    <w:rsid w:val="003866DD"/>
    <w:rsid w:val="003869B9"/>
    <w:rsid w:val="00386B47"/>
    <w:rsid w:val="00386DD7"/>
    <w:rsid w:val="00386E8B"/>
    <w:rsid w:val="00386ED6"/>
    <w:rsid w:val="00386FFF"/>
    <w:rsid w:val="0038717B"/>
    <w:rsid w:val="00387B67"/>
    <w:rsid w:val="00387CC4"/>
    <w:rsid w:val="00387EB8"/>
    <w:rsid w:val="00387F9D"/>
    <w:rsid w:val="00390163"/>
    <w:rsid w:val="00390C03"/>
    <w:rsid w:val="00390D81"/>
    <w:rsid w:val="00390E60"/>
    <w:rsid w:val="00390FA3"/>
    <w:rsid w:val="003915A0"/>
    <w:rsid w:val="00391A03"/>
    <w:rsid w:val="00391E80"/>
    <w:rsid w:val="00391FB0"/>
    <w:rsid w:val="00392110"/>
    <w:rsid w:val="00392276"/>
    <w:rsid w:val="00392B4B"/>
    <w:rsid w:val="00392E0D"/>
    <w:rsid w:val="00392F08"/>
    <w:rsid w:val="00393248"/>
    <w:rsid w:val="00393444"/>
    <w:rsid w:val="0039358E"/>
    <w:rsid w:val="0039384F"/>
    <w:rsid w:val="00393C5A"/>
    <w:rsid w:val="003940DB"/>
    <w:rsid w:val="003946C5"/>
    <w:rsid w:val="00394812"/>
    <w:rsid w:val="00394895"/>
    <w:rsid w:val="00394B11"/>
    <w:rsid w:val="00394E5E"/>
    <w:rsid w:val="003950B0"/>
    <w:rsid w:val="003951A6"/>
    <w:rsid w:val="0039553D"/>
    <w:rsid w:val="003955B7"/>
    <w:rsid w:val="00395838"/>
    <w:rsid w:val="00395D81"/>
    <w:rsid w:val="00395E49"/>
    <w:rsid w:val="003964C8"/>
    <w:rsid w:val="00396894"/>
    <w:rsid w:val="003969C7"/>
    <w:rsid w:val="00396A87"/>
    <w:rsid w:val="00396AD6"/>
    <w:rsid w:val="003970D3"/>
    <w:rsid w:val="003977FD"/>
    <w:rsid w:val="00397802"/>
    <w:rsid w:val="00397CA6"/>
    <w:rsid w:val="003A0A58"/>
    <w:rsid w:val="003A0B50"/>
    <w:rsid w:val="003A0D48"/>
    <w:rsid w:val="003A1024"/>
    <w:rsid w:val="003A1293"/>
    <w:rsid w:val="003A1295"/>
    <w:rsid w:val="003A14CA"/>
    <w:rsid w:val="003A14EC"/>
    <w:rsid w:val="003A1A31"/>
    <w:rsid w:val="003A1A7B"/>
    <w:rsid w:val="003A1A8F"/>
    <w:rsid w:val="003A1C02"/>
    <w:rsid w:val="003A1C9D"/>
    <w:rsid w:val="003A20EE"/>
    <w:rsid w:val="003A2632"/>
    <w:rsid w:val="003A2AB7"/>
    <w:rsid w:val="003A2BE4"/>
    <w:rsid w:val="003A3258"/>
    <w:rsid w:val="003A348C"/>
    <w:rsid w:val="003A3A5F"/>
    <w:rsid w:val="003A3CF3"/>
    <w:rsid w:val="003A3F63"/>
    <w:rsid w:val="003A4122"/>
    <w:rsid w:val="003A4273"/>
    <w:rsid w:val="003A4712"/>
    <w:rsid w:val="003A53D2"/>
    <w:rsid w:val="003A5774"/>
    <w:rsid w:val="003A5876"/>
    <w:rsid w:val="003A62E8"/>
    <w:rsid w:val="003A6F02"/>
    <w:rsid w:val="003A6F7C"/>
    <w:rsid w:val="003A7287"/>
    <w:rsid w:val="003A759F"/>
    <w:rsid w:val="003A769E"/>
    <w:rsid w:val="003B01A8"/>
    <w:rsid w:val="003B0263"/>
    <w:rsid w:val="003B05E7"/>
    <w:rsid w:val="003B085B"/>
    <w:rsid w:val="003B0968"/>
    <w:rsid w:val="003B1472"/>
    <w:rsid w:val="003B1815"/>
    <w:rsid w:val="003B1AB9"/>
    <w:rsid w:val="003B2395"/>
    <w:rsid w:val="003B240D"/>
    <w:rsid w:val="003B2465"/>
    <w:rsid w:val="003B284C"/>
    <w:rsid w:val="003B2B05"/>
    <w:rsid w:val="003B2C42"/>
    <w:rsid w:val="003B2CE8"/>
    <w:rsid w:val="003B2F6E"/>
    <w:rsid w:val="003B3625"/>
    <w:rsid w:val="003B3662"/>
    <w:rsid w:val="003B3D49"/>
    <w:rsid w:val="003B3E85"/>
    <w:rsid w:val="003B4110"/>
    <w:rsid w:val="003B42E2"/>
    <w:rsid w:val="003B46D2"/>
    <w:rsid w:val="003B4934"/>
    <w:rsid w:val="003B4D00"/>
    <w:rsid w:val="003B5005"/>
    <w:rsid w:val="003B55DB"/>
    <w:rsid w:val="003B57FC"/>
    <w:rsid w:val="003B5B6E"/>
    <w:rsid w:val="003B5B96"/>
    <w:rsid w:val="003B5CED"/>
    <w:rsid w:val="003B5EE0"/>
    <w:rsid w:val="003B65B3"/>
    <w:rsid w:val="003B691C"/>
    <w:rsid w:val="003B6B3C"/>
    <w:rsid w:val="003B6D0C"/>
    <w:rsid w:val="003B774C"/>
    <w:rsid w:val="003B7999"/>
    <w:rsid w:val="003B7CA7"/>
    <w:rsid w:val="003B7D9D"/>
    <w:rsid w:val="003C00DF"/>
    <w:rsid w:val="003C0439"/>
    <w:rsid w:val="003C0754"/>
    <w:rsid w:val="003C089C"/>
    <w:rsid w:val="003C0A87"/>
    <w:rsid w:val="003C0BFF"/>
    <w:rsid w:val="003C1308"/>
    <w:rsid w:val="003C16BD"/>
    <w:rsid w:val="003C22AE"/>
    <w:rsid w:val="003C22DB"/>
    <w:rsid w:val="003C287A"/>
    <w:rsid w:val="003C2A65"/>
    <w:rsid w:val="003C2C16"/>
    <w:rsid w:val="003C2CB2"/>
    <w:rsid w:val="003C2E94"/>
    <w:rsid w:val="003C2EE2"/>
    <w:rsid w:val="003C33DE"/>
    <w:rsid w:val="003C33F9"/>
    <w:rsid w:val="003C388A"/>
    <w:rsid w:val="003C38BC"/>
    <w:rsid w:val="003C3B5A"/>
    <w:rsid w:val="003C3C2A"/>
    <w:rsid w:val="003C40FC"/>
    <w:rsid w:val="003C4799"/>
    <w:rsid w:val="003C4962"/>
    <w:rsid w:val="003C4963"/>
    <w:rsid w:val="003C4FD0"/>
    <w:rsid w:val="003C5477"/>
    <w:rsid w:val="003C59C7"/>
    <w:rsid w:val="003C6216"/>
    <w:rsid w:val="003C654D"/>
    <w:rsid w:val="003C65D0"/>
    <w:rsid w:val="003C69A7"/>
    <w:rsid w:val="003C6B08"/>
    <w:rsid w:val="003C6C60"/>
    <w:rsid w:val="003C6FB2"/>
    <w:rsid w:val="003C70F7"/>
    <w:rsid w:val="003C731C"/>
    <w:rsid w:val="003C7773"/>
    <w:rsid w:val="003C789C"/>
    <w:rsid w:val="003C7BC6"/>
    <w:rsid w:val="003C7CE5"/>
    <w:rsid w:val="003D00EF"/>
    <w:rsid w:val="003D02F9"/>
    <w:rsid w:val="003D0509"/>
    <w:rsid w:val="003D06EA"/>
    <w:rsid w:val="003D0A3F"/>
    <w:rsid w:val="003D0C71"/>
    <w:rsid w:val="003D0ED1"/>
    <w:rsid w:val="003D11BD"/>
    <w:rsid w:val="003D14AD"/>
    <w:rsid w:val="003D15E8"/>
    <w:rsid w:val="003D1794"/>
    <w:rsid w:val="003D1933"/>
    <w:rsid w:val="003D1A95"/>
    <w:rsid w:val="003D1BDF"/>
    <w:rsid w:val="003D1DE1"/>
    <w:rsid w:val="003D1EE9"/>
    <w:rsid w:val="003D2089"/>
    <w:rsid w:val="003D20DE"/>
    <w:rsid w:val="003D27DA"/>
    <w:rsid w:val="003D2844"/>
    <w:rsid w:val="003D2890"/>
    <w:rsid w:val="003D298E"/>
    <w:rsid w:val="003D2A88"/>
    <w:rsid w:val="003D2B78"/>
    <w:rsid w:val="003D2CCB"/>
    <w:rsid w:val="003D2D27"/>
    <w:rsid w:val="003D2F33"/>
    <w:rsid w:val="003D2F58"/>
    <w:rsid w:val="003D31EC"/>
    <w:rsid w:val="003D3C60"/>
    <w:rsid w:val="003D3CEC"/>
    <w:rsid w:val="003D3F65"/>
    <w:rsid w:val="003D4163"/>
    <w:rsid w:val="003D440F"/>
    <w:rsid w:val="003D446A"/>
    <w:rsid w:val="003D46CE"/>
    <w:rsid w:val="003D49E9"/>
    <w:rsid w:val="003D4CD5"/>
    <w:rsid w:val="003D512A"/>
    <w:rsid w:val="003D51C8"/>
    <w:rsid w:val="003D51CE"/>
    <w:rsid w:val="003D53C2"/>
    <w:rsid w:val="003D5ACE"/>
    <w:rsid w:val="003D5C25"/>
    <w:rsid w:val="003D5F36"/>
    <w:rsid w:val="003D608D"/>
    <w:rsid w:val="003D61DB"/>
    <w:rsid w:val="003D6239"/>
    <w:rsid w:val="003D66FA"/>
    <w:rsid w:val="003D6772"/>
    <w:rsid w:val="003D6C05"/>
    <w:rsid w:val="003D7248"/>
    <w:rsid w:val="003D745A"/>
    <w:rsid w:val="003D748D"/>
    <w:rsid w:val="003D7AED"/>
    <w:rsid w:val="003E0A41"/>
    <w:rsid w:val="003E0B97"/>
    <w:rsid w:val="003E0F91"/>
    <w:rsid w:val="003E12CE"/>
    <w:rsid w:val="003E1355"/>
    <w:rsid w:val="003E17D5"/>
    <w:rsid w:val="003E1895"/>
    <w:rsid w:val="003E2056"/>
    <w:rsid w:val="003E215A"/>
    <w:rsid w:val="003E222D"/>
    <w:rsid w:val="003E236E"/>
    <w:rsid w:val="003E24CA"/>
    <w:rsid w:val="003E250C"/>
    <w:rsid w:val="003E2725"/>
    <w:rsid w:val="003E27E8"/>
    <w:rsid w:val="003E294A"/>
    <w:rsid w:val="003E2CA9"/>
    <w:rsid w:val="003E2E34"/>
    <w:rsid w:val="003E32A6"/>
    <w:rsid w:val="003E36D4"/>
    <w:rsid w:val="003E37EB"/>
    <w:rsid w:val="003E3998"/>
    <w:rsid w:val="003E3B7B"/>
    <w:rsid w:val="003E41CE"/>
    <w:rsid w:val="003E4240"/>
    <w:rsid w:val="003E4331"/>
    <w:rsid w:val="003E4C78"/>
    <w:rsid w:val="003E5723"/>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43"/>
    <w:rsid w:val="003F0EFB"/>
    <w:rsid w:val="003F145A"/>
    <w:rsid w:val="003F1804"/>
    <w:rsid w:val="003F1E72"/>
    <w:rsid w:val="003F2737"/>
    <w:rsid w:val="003F2A88"/>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30B"/>
    <w:rsid w:val="003F54B1"/>
    <w:rsid w:val="003F5BD3"/>
    <w:rsid w:val="003F61F7"/>
    <w:rsid w:val="003F6337"/>
    <w:rsid w:val="003F663A"/>
    <w:rsid w:val="003F6658"/>
    <w:rsid w:val="003F679D"/>
    <w:rsid w:val="003F6A28"/>
    <w:rsid w:val="003F6E78"/>
    <w:rsid w:val="003F7118"/>
    <w:rsid w:val="003F7182"/>
    <w:rsid w:val="003F71C4"/>
    <w:rsid w:val="003F72D7"/>
    <w:rsid w:val="003F7A56"/>
    <w:rsid w:val="003F7F63"/>
    <w:rsid w:val="004004E1"/>
    <w:rsid w:val="00400759"/>
    <w:rsid w:val="00400769"/>
    <w:rsid w:val="004007A0"/>
    <w:rsid w:val="0040089A"/>
    <w:rsid w:val="00400BCD"/>
    <w:rsid w:val="00400E49"/>
    <w:rsid w:val="00400E4F"/>
    <w:rsid w:val="00400E79"/>
    <w:rsid w:val="0040156A"/>
    <w:rsid w:val="00401879"/>
    <w:rsid w:val="00401C48"/>
    <w:rsid w:val="00401F29"/>
    <w:rsid w:val="004020C2"/>
    <w:rsid w:val="00402220"/>
    <w:rsid w:val="0040247C"/>
    <w:rsid w:val="004024C0"/>
    <w:rsid w:val="0040285A"/>
    <w:rsid w:val="004029C2"/>
    <w:rsid w:val="00402B1A"/>
    <w:rsid w:val="00402CA3"/>
    <w:rsid w:val="00402F20"/>
    <w:rsid w:val="004030A5"/>
    <w:rsid w:val="004031E9"/>
    <w:rsid w:val="004036A1"/>
    <w:rsid w:val="004041BA"/>
    <w:rsid w:val="00404245"/>
    <w:rsid w:val="004043DB"/>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678"/>
    <w:rsid w:val="00406CA6"/>
    <w:rsid w:val="0040714F"/>
    <w:rsid w:val="004071A2"/>
    <w:rsid w:val="004075BD"/>
    <w:rsid w:val="004077D8"/>
    <w:rsid w:val="00407A98"/>
    <w:rsid w:val="00407DD6"/>
    <w:rsid w:val="00410094"/>
    <w:rsid w:val="0041036B"/>
    <w:rsid w:val="0041061D"/>
    <w:rsid w:val="00410A34"/>
    <w:rsid w:val="00410A55"/>
    <w:rsid w:val="00411021"/>
    <w:rsid w:val="00411278"/>
    <w:rsid w:val="004114B7"/>
    <w:rsid w:val="0041186C"/>
    <w:rsid w:val="00411CD4"/>
    <w:rsid w:val="00411EA7"/>
    <w:rsid w:val="004120E6"/>
    <w:rsid w:val="00412297"/>
    <w:rsid w:val="0041233E"/>
    <w:rsid w:val="004125B2"/>
    <w:rsid w:val="00412AE6"/>
    <w:rsid w:val="00412B3E"/>
    <w:rsid w:val="00412C3F"/>
    <w:rsid w:val="00413025"/>
    <w:rsid w:val="0041311E"/>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A9D"/>
    <w:rsid w:val="00415AA9"/>
    <w:rsid w:val="0041649B"/>
    <w:rsid w:val="00416640"/>
    <w:rsid w:val="004167B0"/>
    <w:rsid w:val="004168CE"/>
    <w:rsid w:val="004169C6"/>
    <w:rsid w:val="00417D8A"/>
    <w:rsid w:val="00417DA1"/>
    <w:rsid w:val="00417EF8"/>
    <w:rsid w:val="00417FBD"/>
    <w:rsid w:val="00420190"/>
    <w:rsid w:val="0042032F"/>
    <w:rsid w:val="0042034B"/>
    <w:rsid w:val="0042063B"/>
    <w:rsid w:val="00420BA4"/>
    <w:rsid w:val="00420EB0"/>
    <w:rsid w:val="00421452"/>
    <w:rsid w:val="004217B5"/>
    <w:rsid w:val="00421B79"/>
    <w:rsid w:val="00422404"/>
    <w:rsid w:val="00422528"/>
    <w:rsid w:val="00422BD7"/>
    <w:rsid w:val="004233CA"/>
    <w:rsid w:val="004235FF"/>
    <w:rsid w:val="00423851"/>
    <w:rsid w:val="004239AD"/>
    <w:rsid w:val="00423B2F"/>
    <w:rsid w:val="00424575"/>
    <w:rsid w:val="00424763"/>
    <w:rsid w:val="00424A4C"/>
    <w:rsid w:val="0042565C"/>
    <w:rsid w:val="004256B0"/>
    <w:rsid w:val="004259CF"/>
    <w:rsid w:val="00425C7E"/>
    <w:rsid w:val="00425D2D"/>
    <w:rsid w:val="00425EC9"/>
    <w:rsid w:val="0042615D"/>
    <w:rsid w:val="004262AD"/>
    <w:rsid w:val="00427015"/>
    <w:rsid w:val="00427066"/>
    <w:rsid w:val="00427156"/>
    <w:rsid w:val="004274DA"/>
    <w:rsid w:val="0042797D"/>
    <w:rsid w:val="00427BC2"/>
    <w:rsid w:val="00430200"/>
    <w:rsid w:val="0043066C"/>
    <w:rsid w:val="0043069C"/>
    <w:rsid w:val="00430711"/>
    <w:rsid w:val="00430E5F"/>
    <w:rsid w:val="00430FBE"/>
    <w:rsid w:val="00430FD9"/>
    <w:rsid w:val="00431142"/>
    <w:rsid w:val="00431577"/>
    <w:rsid w:val="00431586"/>
    <w:rsid w:val="0043160C"/>
    <w:rsid w:val="0043170E"/>
    <w:rsid w:val="00431D20"/>
    <w:rsid w:val="00431E0A"/>
    <w:rsid w:val="00431F9C"/>
    <w:rsid w:val="00431FEE"/>
    <w:rsid w:val="004321DF"/>
    <w:rsid w:val="00432324"/>
    <w:rsid w:val="0043233D"/>
    <w:rsid w:val="00433121"/>
    <w:rsid w:val="0043317D"/>
    <w:rsid w:val="00433399"/>
    <w:rsid w:val="00433D78"/>
    <w:rsid w:val="00433F59"/>
    <w:rsid w:val="004344FF"/>
    <w:rsid w:val="00434A5F"/>
    <w:rsid w:val="00434ABC"/>
    <w:rsid w:val="004351A0"/>
    <w:rsid w:val="0043538A"/>
    <w:rsid w:val="00435588"/>
    <w:rsid w:val="00435B9F"/>
    <w:rsid w:val="004361D6"/>
    <w:rsid w:val="0043621E"/>
    <w:rsid w:val="0043628A"/>
    <w:rsid w:val="0043657F"/>
    <w:rsid w:val="0043670B"/>
    <w:rsid w:val="004367DB"/>
    <w:rsid w:val="00436A2D"/>
    <w:rsid w:val="00436EAA"/>
    <w:rsid w:val="00436F8F"/>
    <w:rsid w:val="00436FC4"/>
    <w:rsid w:val="004371E9"/>
    <w:rsid w:val="00437347"/>
    <w:rsid w:val="0043754C"/>
    <w:rsid w:val="004375B8"/>
    <w:rsid w:val="00437719"/>
    <w:rsid w:val="00437979"/>
    <w:rsid w:val="00437BD4"/>
    <w:rsid w:val="00437C62"/>
    <w:rsid w:val="00440030"/>
    <w:rsid w:val="0044009B"/>
    <w:rsid w:val="00440100"/>
    <w:rsid w:val="00440310"/>
    <w:rsid w:val="00440341"/>
    <w:rsid w:val="004409AB"/>
    <w:rsid w:val="00440C94"/>
    <w:rsid w:val="00441369"/>
    <w:rsid w:val="0044156B"/>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29"/>
    <w:rsid w:val="00443297"/>
    <w:rsid w:val="00443728"/>
    <w:rsid w:val="00443C0B"/>
    <w:rsid w:val="00443DA1"/>
    <w:rsid w:val="00443F9A"/>
    <w:rsid w:val="0044418C"/>
    <w:rsid w:val="00444244"/>
    <w:rsid w:val="00444852"/>
    <w:rsid w:val="004449BD"/>
    <w:rsid w:val="00444CF5"/>
    <w:rsid w:val="00444E4F"/>
    <w:rsid w:val="00444EC1"/>
    <w:rsid w:val="00444EF3"/>
    <w:rsid w:val="00444F99"/>
    <w:rsid w:val="004452D3"/>
    <w:rsid w:val="00445414"/>
    <w:rsid w:val="0044582E"/>
    <w:rsid w:val="004459A2"/>
    <w:rsid w:val="004459DE"/>
    <w:rsid w:val="00445AA9"/>
    <w:rsid w:val="00445AAE"/>
    <w:rsid w:val="00445BF4"/>
    <w:rsid w:val="00446010"/>
    <w:rsid w:val="004465B3"/>
    <w:rsid w:val="00446C04"/>
    <w:rsid w:val="00447102"/>
    <w:rsid w:val="004471A5"/>
    <w:rsid w:val="0044763C"/>
    <w:rsid w:val="0044789B"/>
    <w:rsid w:val="004478CB"/>
    <w:rsid w:val="00447901"/>
    <w:rsid w:val="00447A62"/>
    <w:rsid w:val="00447BDF"/>
    <w:rsid w:val="00447F46"/>
    <w:rsid w:val="004507E3"/>
    <w:rsid w:val="00450808"/>
    <w:rsid w:val="00450D4C"/>
    <w:rsid w:val="00450EB1"/>
    <w:rsid w:val="004510F4"/>
    <w:rsid w:val="00451330"/>
    <w:rsid w:val="00451658"/>
    <w:rsid w:val="00451962"/>
    <w:rsid w:val="00451A62"/>
    <w:rsid w:val="00451B1E"/>
    <w:rsid w:val="00451F4D"/>
    <w:rsid w:val="0045247D"/>
    <w:rsid w:val="0045290C"/>
    <w:rsid w:val="00452D65"/>
    <w:rsid w:val="00452EEF"/>
    <w:rsid w:val="00453011"/>
    <w:rsid w:val="004537F0"/>
    <w:rsid w:val="004538D7"/>
    <w:rsid w:val="00453B52"/>
    <w:rsid w:val="00453CEF"/>
    <w:rsid w:val="004544F6"/>
    <w:rsid w:val="00454538"/>
    <w:rsid w:val="00454F96"/>
    <w:rsid w:val="0045541C"/>
    <w:rsid w:val="004556A4"/>
    <w:rsid w:val="0045576A"/>
    <w:rsid w:val="0045600E"/>
    <w:rsid w:val="004561F5"/>
    <w:rsid w:val="004562A7"/>
    <w:rsid w:val="0045632E"/>
    <w:rsid w:val="00456426"/>
    <w:rsid w:val="00456493"/>
    <w:rsid w:val="00456512"/>
    <w:rsid w:val="00456597"/>
    <w:rsid w:val="00456705"/>
    <w:rsid w:val="00456799"/>
    <w:rsid w:val="004567EF"/>
    <w:rsid w:val="00456B85"/>
    <w:rsid w:val="00456D45"/>
    <w:rsid w:val="004575C8"/>
    <w:rsid w:val="00457D8C"/>
    <w:rsid w:val="004601BC"/>
    <w:rsid w:val="004604E8"/>
    <w:rsid w:val="00460609"/>
    <w:rsid w:val="004608D4"/>
    <w:rsid w:val="00460B33"/>
    <w:rsid w:val="0046106E"/>
    <w:rsid w:val="00461257"/>
    <w:rsid w:val="004615C7"/>
    <w:rsid w:val="00461849"/>
    <w:rsid w:val="00461A2D"/>
    <w:rsid w:val="00461EA6"/>
    <w:rsid w:val="00462B79"/>
    <w:rsid w:val="0046305A"/>
    <w:rsid w:val="00463356"/>
    <w:rsid w:val="00463695"/>
    <w:rsid w:val="00463994"/>
    <w:rsid w:val="00463AF0"/>
    <w:rsid w:val="0046409D"/>
    <w:rsid w:val="004641A1"/>
    <w:rsid w:val="0046471C"/>
    <w:rsid w:val="00464A4F"/>
    <w:rsid w:val="00464A9D"/>
    <w:rsid w:val="00464AFA"/>
    <w:rsid w:val="00464FBA"/>
    <w:rsid w:val="00465093"/>
    <w:rsid w:val="00465100"/>
    <w:rsid w:val="004652BA"/>
    <w:rsid w:val="0046555C"/>
    <w:rsid w:val="004655DA"/>
    <w:rsid w:val="0046576C"/>
    <w:rsid w:val="00465786"/>
    <w:rsid w:val="004658F0"/>
    <w:rsid w:val="004659B7"/>
    <w:rsid w:val="00465B95"/>
    <w:rsid w:val="00465CB8"/>
    <w:rsid w:val="00465D57"/>
    <w:rsid w:val="004660D9"/>
    <w:rsid w:val="00466985"/>
    <w:rsid w:val="004669AE"/>
    <w:rsid w:val="00466A57"/>
    <w:rsid w:val="00466A77"/>
    <w:rsid w:val="00466BBC"/>
    <w:rsid w:val="00466EB1"/>
    <w:rsid w:val="004672D0"/>
    <w:rsid w:val="00467593"/>
    <w:rsid w:val="0046765A"/>
    <w:rsid w:val="00467AF0"/>
    <w:rsid w:val="00467E00"/>
    <w:rsid w:val="00470384"/>
    <w:rsid w:val="004703E1"/>
    <w:rsid w:val="00470698"/>
    <w:rsid w:val="00470716"/>
    <w:rsid w:val="00470768"/>
    <w:rsid w:val="00470D3C"/>
    <w:rsid w:val="00470F76"/>
    <w:rsid w:val="00470FD2"/>
    <w:rsid w:val="00471234"/>
    <w:rsid w:val="00471265"/>
    <w:rsid w:val="00471323"/>
    <w:rsid w:val="004713BA"/>
    <w:rsid w:val="00471909"/>
    <w:rsid w:val="00471944"/>
    <w:rsid w:val="00471B0C"/>
    <w:rsid w:val="00471FC1"/>
    <w:rsid w:val="00472197"/>
    <w:rsid w:val="00472210"/>
    <w:rsid w:val="0047248E"/>
    <w:rsid w:val="0047299D"/>
    <w:rsid w:val="00472B8B"/>
    <w:rsid w:val="00472C9E"/>
    <w:rsid w:val="00472D6C"/>
    <w:rsid w:val="004732A5"/>
    <w:rsid w:val="004732EF"/>
    <w:rsid w:val="004734E3"/>
    <w:rsid w:val="0047355C"/>
    <w:rsid w:val="004735F1"/>
    <w:rsid w:val="004736BB"/>
    <w:rsid w:val="00473B0A"/>
    <w:rsid w:val="00473BEC"/>
    <w:rsid w:val="004741D8"/>
    <w:rsid w:val="004745A3"/>
    <w:rsid w:val="00474938"/>
    <w:rsid w:val="00474C90"/>
    <w:rsid w:val="004750A3"/>
    <w:rsid w:val="0047516B"/>
    <w:rsid w:val="0047524C"/>
    <w:rsid w:val="004756CA"/>
    <w:rsid w:val="00475710"/>
    <w:rsid w:val="00475B13"/>
    <w:rsid w:val="0047617F"/>
    <w:rsid w:val="00476439"/>
    <w:rsid w:val="004769D1"/>
    <w:rsid w:val="00476EEE"/>
    <w:rsid w:val="00477299"/>
    <w:rsid w:val="004772D1"/>
    <w:rsid w:val="00477436"/>
    <w:rsid w:val="00477A67"/>
    <w:rsid w:val="00477A88"/>
    <w:rsid w:val="00477D9D"/>
    <w:rsid w:val="00477EF9"/>
    <w:rsid w:val="00480509"/>
    <w:rsid w:val="00480722"/>
    <w:rsid w:val="0048094B"/>
    <w:rsid w:val="004809BA"/>
    <w:rsid w:val="00480AF4"/>
    <w:rsid w:val="004811FF"/>
    <w:rsid w:val="0048147B"/>
    <w:rsid w:val="0048160E"/>
    <w:rsid w:val="00481664"/>
    <w:rsid w:val="0048171E"/>
    <w:rsid w:val="00481BC2"/>
    <w:rsid w:val="00482250"/>
    <w:rsid w:val="004833CE"/>
    <w:rsid w:val="00483491"/>
    <w:rsid w:val="00483649"/>
    <w:rsid w:val="0048365D"/>
    <w:rsid w:val="00483C40"/>
    <w:rsid w:val="00483FB2"/>
    <w:rsid w:val="0048412E"/>
    <w:rsid w:val="00484383"/>
    <w:rsid w:val="00484407"/>
    <w:rsid w:val="00484953"/>
    <w:rsid w:val="00484BB8"/>
    <w:rsid w:val="00484CC4"/>
    <w:rsid w:val="00484D5E"/>
    <w:rsid w:val="00484D77"/>
    <w:rsid w:val="00484EC1"/>
    <w:rsid w:val="0048525A"/>
    <w:rsid w:val="004852EA"/>
    <w:rsid w:val="00485321"/>
    <w:rsid w:val="00485334"/>
    <w:rsid w:val="00485C21"/>
    <w:rsid w:val="00485EBD"/>
    <w:rsid w:val="00486209"/>
    <w:rsid w:val="00486304"/>
    <w:rsid w:val="00486A05"/>
    <w:rsid w:val="00486E5F"/>
    <w:rsid w:val="00486E7A"/>
    <w:rsid w:val="00486FE7"/>
    <w:rsid w:val="004870CD"/>
    <w:rsid w:val="0048720E"/>
    <w:rsid w:val="00487254"/>
    <w:rsid w:val="00487270"/>
    <w:rsid w:val="00487739"/>
    <w:rsid w:val="00487C3D"/>
    <w:rsid w:val="0049041A"/>
    <w:rsid w:val="0049043F"/>
    <w:rsid w:val="00490569"/>
    <w:rsid w:val="00490876"/>
    <w:rsid w:val="00490FA6"/>
    <w:rsid w:val="00491093"/>
    <w:rsid w:val="004915AE"/>
    <w:rsid w:val="004915CA"/>
    <w:rsid w:val="00491977"/>
    <w:rsid w:val="00491AAF"/>
    <w:rsid w:val="00491C98"/>
    <w:rsid w:val="00491F05"/>
    <w:rsid w:val="00491FB5"/>
    <w:rsid w:val="00492236"/>
    <w:rsid w:val="00492926"/>
    <w:rsid w:val="004930DD"/>
    <w:rsid w:val="004931D7"/>
    <w:rsid w:val="004931FF"/>
    <w:rsid w:val="00493C84"/>
    <w:rsid w:val="00493D2F"/>
    <w:rsid w:val="0049431F"/>
    <w:rsid w:val="0049440B"/>
    <w:rsid w:val="0049468B"/>
    <w:rsid w:val="00494840"/>
    <w:rsid w:val="00494E23"/>
    <w:rsid w:val="00494E9F"/>
    <w:rsid w:val="00495461"/>
    <w:rsid w:val="0049547B"/>
    <w:rsid w:val="0049569D"/>
    <w:rsid w:val="0049579F"/>
    <w:rsid w:val="0049580D"/>
    <w:rsid w:val="00495967"/>
    <w:rsid w:val="004959B0"/>
    <w:rsid w:val="00495C89"/>
    <w:rsid w:val="00495D4F"/>
    <w:rsid w:val="00495DF0"/>
    <w:rsid w:val="00495FBE"/>
    <w:rsid w:val="00495FDC"/>
    <w:rsid w:val="00496324"/>
    <w:rsid w:val="0049665E"/>
    <w:rsid w:val="00496972"/>
    <w:rsid w:val="004969FA"/>
    <w:rsid w:val="00496CE0"/>
    <w:rsid w:val="00496E99"/>
    <w:rsid w:val="00497270"/>
    <w:rsid w:val="004973CB"/>
    <w:rsid w:val="00497442"/>
    <w:rsid w:val="0049759D"/>
    <w:rsid w:val="00497675"/>
    <w:rsid w:val="004A00B9"/>
    <w:rsid w:val="004A02E3"/>
    <w:rsid w:val="004A03CB"/>
    <w:rsid w:val="004A074B"/>
    <w:rsid w:val="004A0A11"/>
    <w:rsid w:val="004A1808"/>
    <w:rsid w:val="004A2233"/>
    <w:rsid w:val="004A27AB"/>
    <w:rsid w:val="004A2D18"/>
    <w:rsid w:val="004A2D54"/>
    <w:rsid w:val="004A30F5"/>
    <w:rsid w:val="004A3244"/>
    <w:rsid w:val="004A329A"/>
    <w:rsid w:val="004A3341"/>
    <w:rsid w:val="004A3388"/>
    <w:rsid w:val="004A3520"/>
    <w:rsid w:val="004A3962"/>
    <w:rsid w:val="004A3A66"/>
    <w:rsid w:val="004A3EAB"/>
    <w:rsid w:val="004A4255"/>
    <w:rsid w:val="004A4498"/>
    <w:rsid w:val="004A46E2"/>
    <w:rsid w:val="004A46E6"/>
    <w:rsid w:val="004A48DA"/>
    <w:rsid w:val="004A49C6"/>
    <w:rsid w:val="004A52EA"/>
    <w:rsid w:val="004A55B6"/>
    <w:rsid w:val="004A5D3A"/>
    <w:rsid w:val="004A63E4"/>
    <w:rsid w:val="004A6484"/>
    <w:rsid w:val="004A64D9"/>
    <w:rsid w:val="004A72B1"/>
    <w:rsid w:val="004A7450"/>
    <w:rsid w:val="004A74B7"/>
    <w:rsid w:val="004A7562"/>
    <w:rsid w:val="004A76C5"/>
    <w:rsid w:val="004A78E8"/>
    <w:rsid w:val="004A7A62"/>
    <w:rsid w:val="004A7BD5"/>
    <w:rsid w:val="004B09CB"/>
    <w:rsid w:val="004B1047"/>
    <w:rsid w:val="004B11FB"/>
    <w:rsid w:val="004B1443"/>
    <w:rsid w:val="004B1452"/>
    <w:rsid w:val="004B1634"/>
    <w:rsid w:val="004B1B77"/>
    <w:rsid w:val="004B1BEE"/>
    <w:rsid w:val="004B1C50"/>
    <w:rsid w:val="004B1D59"/>
    <w:rsid w:val="004B2AC4"/>
    <w:rsid w:val="004B2ACC"/>
    <w:rsid w:val="004B3371"/>
    <w:rsid w:val="004B3462"/>
    <w:rsid w:val="004B36D8"/>
    <w:rsid w:val="004B40FC"/>
    <w:rsid w:val="004B423C"/>
    <w:rsid w:val="004B44BE"/>
    <w:rsid w:val="004B4B17"/>
    <w:rsid w:val="004B4D6B"/>
    <w:rsid w:val="004B5055"/>
    <w:rsid w:val="004B5073"/>
    <w:rsid w:val="004B579B"/>
    <w:rsid w:val="004B58A7"/>
    <w:rsid w:val="004B5A40"/>
    <w:rsid w:val="004B5AE1"/>
    <w:rsid w:val="004B5B11"/>
    <w:rsid w:val="004B5C6F"/>
    <w:rsid w:val="004B5DAA"/>
    <w:rsid w:val="004B61FB"/>
    <w:rsid w:val="004B6666"/>
    <w:rsid w:val="004B6BA0"/>
    <w:rsid w:val="004B6EB6"/>
    <w:rsid w:val="004B6F95"/>
    <w:rsid w:val="004B7319"/>
    <w:rsid w:val="004C0196"/>
    <w:rsid w:val="004C0575"/>
    <w:rsid w:val="004C06A6"/>
    <w:rsid w:val="004C0861"/>
    <w:rsid w:val="004C09F8"/>
    <w:rsid w:val="004C0C29"/>
    <w:rsid w:val="004C1727"/>
    <w:rsid w:val="004C18BF"/>
    <w:rsid w:val="004C1B2B"/>
    <w:rsid w:val="004C207A"/>
    <w:rsid w:val="004C20D4"/>
    <w:rsid w:val="004C228A"/>
    <w:rsid w:val="004C24D0"/>
    <w:rsid w:val="004C262C"/>
    <w:rsid w:val="004C2B0F"/>
    <w:rsid w:val="004C2CB7"/>
    <w:rsid w:val="004C2F42"/>
    <w:rsid w:val="004C2F8F"/>
    <w:rsid w:val="004C2FED"/>
    <w:rsid w:val="004C30C5"/>
    <w:rsid w:val="004C322F"/>
    <w:rsid w:val="004C34C2"/>
    <w:rsid w:val="004C365E"/>
    <w:rsid w:val="004C3944"/>
    <w:rsid w:val="004C399D"/>
    <w:rsid w:val="004C3AC0"/>
    <w:rsid w:val="004C3BD6"/>
    <w:rsid w:val="004C4705"/>
    <w:rsid w:val="004C4A35"/>
    <w:rsid w:val="004C4C06"/>
    <w:rsid w:val="004C5010"/>
    <w:rsid w:val="004C5143"/>
    <w:rsid w:val="004C522D"/>
    <w:rsid w:val="004C5666"/>
    <w:rsid w:val="004C6094"/>
    <w:rsid w:val="004C67A7"/>
    <w:rsid w:val="004C75C7"/>
    <w:rsid w:val="004C75F2"/>
    <w:rsid w:val="004C76A7"/>
    <w:rsid w:val="004C7ABF"/>
    <w:rsid w:val="004D049D"/>
    <w:rsid w:val="004D05B7"/>
    <w:rsid w:val="004D1201"/>
    <w:rsid w:val="004D1E4B"/>
    <w:rsid w:val="004D21D5"/>
    <w:rsid w:val="004D2562"/>
    <w:rsid w:val="004D275B"/>
    <w:rsid w:val="004D293C"/>
    <w:rsid w:val="004D2BAF"/>
    <w:rsid w:val="004D2D67"/>
    <w:rsid w:val="004D2DF1"/>
    <w:rsid w:val="004D2FA8"/>
    <w:rsid w:val="004D312D"/>
    <w:rsid w:val="004D326F"/>
    <w:rsid w:val="004D3302"/>
    <w:rsid w:val="004D3867"/>
    <w:rsid w:val="004D3CDA"/>
    <w:rsid w:val="004D3D86"/>
    <w:rsid w:val="004D4E03"/>
    <w:rsid w:val="004D5134"/>
    <w:rsid w:val="004D5196"/>
    <w:rsid w:val="004D529E"/>
    <w:rsid w:val="004D5330"/>
    <w:rsid w:val="004D55AE"/>
    <w:rsid w:val="004D5A8B"/>
    <w:rsid w:val="004D5A9D"/>
    <w:rsid w:val="004D5AC1"/>
    <w:rsid w:val="004D5BFC"/>
    <w:rsid w:val="004D5CE8"/>
    <w:rsid w:val="004D5F00"/>
    <w:rsid w:val="004D5FA0"/>
    <w:rsid w:val="004D6545"/>
    <w:rsid w:val="004D6552"/>
    <w:rsid w:val="004D678D"/>
    <w:rsid w:val="004D6B15"/>
    <w:rsid w:val="004D6CD0"/>
    <w:rsid w:val="004D6D54"/>
    <w:rsid w:val="004D6DD6"/>
    <w:rsid w:val="004D78F3"/>
    <w:rsid w:val="004D79F8"/>
    <w:rsid w:val="004D7D6E"/>
    <w:rsid w:val="004D7F63"/>
    <w:rsid w:val="004D7F95"/>
    <w:rsid w:val="004E0152"/>
    <w:rsid w:val="004E03D8"/>
    <w:rsid w:val="004E0586"/>
    <w:rsid w:val="004E0A57"/>
    <w:rsid w:val="004E0B69"/>
    <w:rsid w:val="004E0C4C"/>
    <w:rsid w:val="004E1425"/>
    <w:rsid w:val="004E1BB3"/>
    <w:rsid w:val="004E1CE2"/>
    <w:rsid w:val="004E204A"/>
    <w:rsid w:val="004E2337"/>
    <w:rsid w:val="004E25D5"/>
    <w:rsid w:val="004E2693"/>
    <w:rsid w:val="004E2A97"/>
    <w:rsid w:val="004E2C80"/>
    <w:rsid w:val="004E301F"/>
    <w:rsid w:val="004E323D"/>
    <w:rsid w:val="004E344A"/>
    <w:rsid w:val="004E37E7"/>
    <w:rsid w:val="004E397C"/>
    <w:rsid w:val="004E3AA2"/>
    <w:rsid w:val="004E4057"/>
    <w:rsid w:val="004E4184"/>
    <w:rsid w:val="004E422B"/>
    <w:rsid w:val="004E47D1"/>
    <w:rsid w:val="004E4885"/>
    <w:rsid w:val="004E4B02"/>
    <w:rsid w:val="004E4D6F"/>
    <w:rsid w:val="004E51C0"/>
    <w:rsid w:val="004E5683"/>
    <w:rsid w:val="004E5980"/>
    <w:rsid w:val="004E59A9"/>
    <w:rsid w:val="004E5BEA"/>
    <w:rsid w:val="004E5FD9"/>
    <w:rsid w:val="004E61CC"/>
    <w:rsid w:val="004E6501"/>
    <w:rsid w:val="004E6D5A"/>
    <w:rsid w:val="004E6DAB"/>
    <w:rsid w:val="004E7373"/>
    <w:rsid w:val="004E75AB"/>
    <w:rsid w:val="004E7754"/>
    <w:rsid w:val="004E7785"/>
    <w:rsid w:val="004E7B70"/>
    <w:rsid w:val="004E7E06"/>
    <w:rsid w:val="004F0900"/>
    <w:rsid w:val="004F0E6B"/>
    <w:rsid w:val="004F0F28"/>
    <w:rsid w:val="004F1349"/>
    <w:rsid w:val="004F135C"/>
    <w:rsid w:val="004F14AD"/>
    <w:rsid w:val="004F17D8"/>
    <w:rsid w:val="004F1E47"/>
    <w:rsid w:val="004F1FAC"/>
    <w:rsid w:val="004F2503"/>
    <w:rsid w:val="004F2903"/>
    <w:rsid w:val="004F2E21"/>
    <w:rsid w:val="004F3074"/>
    <w:rsid w:val="004F350A"/>
    <w:rsid w:val="004F38C5"/>
    <w:rsid w:val="004F3DD0"/>
    <w:rsid w:val="004F3EC9"/>
    <w:rsid w:val="004F400E"/>
    <w:rsid w:val="004F45A3"/>
    <w:rsid w:val="004F4604"/>
    <w:rsid w:val="004F4903"/>
    <w:rsid w:val="004F49FE"/>
    <w:rsid w:val="004F4B7D"/>
    <w:rsid w:val="004F4EBE"/>
    <w:rsid w:val="004F4EDC"/>
    <w:rsid w:val="004F52D8"/>
    <w:rsid w:val="004F5835"/>
    <w:rsid w:val="004F597A"/>
    <w:rsid w:val="004F5B96"/>
    <w:rsid w:val="004F5E54"/>
    <w:rsid w:val="004F5E72"/>
    <w:rsid w:val="004F5F86"/>
    <w:rsid w:val="004F5FB1"/>
    <w:rsid w:val="004F60F6"/>
    <w:rsid w:val="004F629F"/>
    <w:rsid w:val="004F640A"/>
    <w:rsid w:val="004F6667"/>
    <w:rsid w:val="004F690E"/>
    <w:rsid w:val="004F6BA8"/>
    <w:rsid w:val="004F6BC7"/>
    <w:rsid w:val="004F6C42"/>
    <w:rsid w:val="004F7051"/>
    <w:rsid w:val="004F7168"/>
    <w:rsid w:val="004F71A8"/>
    <w:rsid w:val="004F737A"/>
    <w:rsid w:val="004F73B1"/>
    <w:rsid w:val="004F73F7"/>
    <w:rsid w:val="004F74E9"/>
    <w:rsid w:val="004F781B"/>
    <w:rsid w:val="004F7DBD"/>
    <w:rsid w:val="004F7F3A"/>
    <w:rsid w:val="005001C8"/>
    <w:rsid w:val="005005D8"/>
    <w:rsid w:val="00500673"/>
    <w:rsid w:val="00500722"/>
    <w:rsid w:val="00500AB4"/>
    <w:rsid w:val="00500C01"/>
    <w:rsid w:val="00501190"/>
    <w:rsid w:val="00501398"/>
    <w:rsid w:val="005014AB"/>
    <w:rsid w:val="005017D6"/>
    <w:rsid w:val="005019F1"/>
    <w:rsid w:val="00501D18"/>
    <w:rsid w:val="00501FFA"/>
    <w:rsid w:val="00502668"/>
    <w:rsid w:val="00502983"/>
    <w:rsid w:val="00502B93"/>
    <w:rsid w:val="0050308E"/>
    <w:rsid w:val="005031DD"/>
    <w:rsid w:val="00503531"/>
    <w:rsid w:val="00503552"/>
    <w:rsid w:val="0050399D"/>
    <w:rsid w:val="00503D2B"/>
    <w:rsid w:val="00504158"/>
    <w:rsid w:val="0050450E"/>
    <w:rsid w:val="00504632"/>
    <w:rsid w:val="00504B38"/>
    <w:rsid w:val="00504CC5"/>
    <w:rsid w:val="0050580C"/>
    <w:rsid w:val="00505A11"/>
    <w:rsid w:val="00505B70"/>
    <w:rsid w:val="00505DD4"/>
    <w:rsid w:val="00505F55"/>
    <w:rsid w:val="005064A3"/>
    <w:rsid w:val="00506733"/>
    <w:rsid w:val="00506825"/>
    <w:rsid w:val="00506D51"/>
    <w:rsid w:val="00506E40"/>
    <w:rsid w:val="00506E8A"/>
    <w:rsid w:val="005071B9"/>
    <w:rsid w:val="00507CAE"/>
    <w:rsid w:val="005102A6"/>
    <w:rsid w:val="005103D0"/>
    <w:rsid w:val="00510431"/>
    <w:rsid w:val="005106ED"/>
    <w:rsid w:val="005108B5"/>
    <w:rsid w:val="0051098B"/>
    <w:rsid w:val="00510A15"/>
    <w:rsid w:val="00510BFC"/>
    <w:rsid w:val="00510F14"/>
    <w:rsid w:val="00510F2A"/>
    <w:rsid w:val="00511198"/>
    <w:rsid w:val="005114F3"/>
    <w:rsid w:val="005115DC"/>
    <w:rsid w:val="00511817"/>
    <w:rsid w:val="00511AFB"/>
    <w:rsid w:val="00511BBE"/>
    <w:rsid w:val="00511CA5"/>
    <w:rsid w:val="00511D48"/>
    <w:rsid w:val="005126D2"/>
    <w:rsid w:val="00512776"/>
    <w:rsid w:val="00512BDB"/>
    <w:rsid w:val="00512E2E"/>
    <w:rsid w:val="00513201"/>
    <w:rsid w:val="005132DD"/>
    <w:rsid w:val="00513B04"/>
    <w:rsid w:val="00514480"/>
    <w:rsid w:val="005145F8"/>
    <w:rsid w:val="00514670"/>
    <w:rsid w:val="00514784"/>
    <w:rsid w:val="00514E92"/>
    <w:rsid w:val="00515C4B"/>
    <w:rsid w:val="00515E4F"/>
    <w:rsid w:val="005162DA"/>
    <w:rsid w:val="005167B5"/>
    <w:rsid w:val="00516BF1"/>
    <w:rsid w:val="00516DB5"/>
    <w:rsid w:val="00516DBC"/>
    <w:rsid w:val="00517394"/>
    <w:rsid w:val="00517502"/>
    <w:rsid w:val="00517557"/>
    <w:rsid w:val="00517688"/>
    <w:rsid w:val="00517770"/>
    <w:rsid w:val="00517DC1"/>
    <w:rsid w:val="00517F99"/>
    <w:rsid w:val="005201B9"/>
    <w:rsid w:val="00520229"/>
    <w:rsid w:val="0052076B"/>
    <w:rsid w:val="0052091B"/>
    <w:rsid w:val="00520943"/>
    <w:rsid w:val="0052115C"/>
    <w:rsid w:val="00521181"/>
    <w:rsid w:val="005215CC"/>
    <w:rsid w:val="00521636"/>
    <w:rsid w:val="0052175B"/>
    <w:rsid w:val="00521951"/>
    <w:rsid w:val="0052199A"/>
    <w:rsid w:val="00521ABF"/>
    <w:rsid w:val="00521E78"/>
    <w:rsid w:val="005223AD"/>
    <w:rsid w:val="00522907"/>
    <w:rsid w:val="00522A08"/>
    <w:rsid w:val="00522A60"/>
    <w:rsid w:val="0052310B"/>
    <w:rsid w:val="005233AF"/>
    <w:rsid w:val="0052367C"/>
    <w:rsid w:val="00524213"/>
    <w:rsid w:val="005243DE"/>
    <w:rsid w:val="00524470"/>
    <w:rsid w:val="00524727"/>
    <w:rsid w:val="0052473F"/>
    <w:rsid w:val="005247EF"/>
    <w:rsid w:val="00524A01"/>
    <w:rsid w:val="00524D71"/>
    <w:rsid w:val="00524E1F"/>
    <w:rsid w:val="00524EA1"/>
    <w:rsid w:val="005253DF"/>
    <w:rsid w:val="00525484"/>
    <w:rsid w:val="00525500"/>
    <w:rsid w:val="005255D1"/>
    <w:rsid w:val="00525B2C"/>
    <w:rsid w:val="00525D94"/>
    <w:rsid w:val="005261E1"/>
    <w:rsid w:val="005263EB"/>
    <w:rsid w:val="00526491"/>
    <w:rsid w:val="00526980"/>
    <w:rsid w:val="00526AAB"/>
    <w:rsid w:val="00526B9E"/>
    <w:rsid w:val="00526C88"/>
    <w:rsid w:val="00526C90"/>
    <w:rsid w:val="00526CDD"/>
    <w:rsid w:val="0052764F"/>
    <w:rsid w:val="005277FE"/>
    <w:rsid w:val="005278BD"/>
    <w:rsid w:val="00527EAF"/>
    <w:rsid w:val="005303E8"/>
    <w:rsid w:val="0053067C"/>
    <w:rsid w:val="00530719"/>
    <w:rsid w:val="00530808"/>
    <w:rsid w:val="00530AF5"/>
    <w:rsid w:val="00530CE2"/>
    <w:rsid w:val="0053129A"/>
    <w:rsid w:val="0053143A"/>
    <w:rsid w:val="0053184D"/>
    <w:rsid w:val="00531A4D"/>
    <w:rsid w:val="00531ED0"/>
    <w:rsid w:val="005323CD"/>
    <w:rsid w:val="005325D0"/>
    <w:rsid w:val="0053289C"/>
    <w:rsid w:val="005331A6"/>
    <w:rsid w:val="00533359"/>
    <w:rsid w:val="005333E7"/>
    <w:rsid w:val="0053357A"/>
    <w:rsid w:val="00533844"/>
    <w:rsid w:val="00533849"/>
    <w:rsid w:val="00533A01"/>
    <w:rsid w:val="00533A1F"/>
    <w:rsid w:val="00533BCB"/>
    <w:rsid w:val="00533C81"/>
    <w:rsid w:val="005342E2"/>
    <w:rsid w:val="00534322"/>
    <w:rsid w:val="00534572"/>
    <w:rsid w:val="0053494C"/>
    <w:rsid w:val="00534979"/>
    <w:rsid w:val="00534C24"/>
    <w:rsid w:val="005356BA"/>
    <w:rsid w:val="005358AE"/>
    <w:rsid w:val="00535AAC"/>
    <w:rsid w:val="00535C89"/>
    <w:rsid w:val="00535DBF"/>
    <w:rsid w:val="00535E76"/>
    <w:rsid w:val="00535FDF"/>
    <w:rsid w:val="0053658B"/>
    <w:rsid w:val="0053664C"/>
    <w:rsid w:val="005367A7"/>
    <w:rsid w:val="00537123"/>
    <w:rsid w:val="005371F5"/>
    <w:rsid w:val="00537497"/>
    <w:rsid w:val="00537600"/>
    <w:rsid w:val="00537B68"/>
    <w:rsid w:val="00540C08"/>
    <w:rsid w:val="00540FD1"/>
    <w:rsid w:val="005417E2"/>
    <w:rsid w:val="005419BE"/>
    <w:rsid w:val="00541B06"/>
    <w:rsid w:val="00541B54"/>
    <w:rsid w:val="00541EE8"/>
    <w:rsid w:val="00541EF4"/>
    <w:rsid w:val="005424C6"/>
    <w:rsid w:val="00542CCB"/>
    <w:rsid w:val="00542FA9"/>
    <w:rsid w:val="0054303C"/>
    <w:rsid w:val="00543157"/>
    <w:rsid w:val="0054329B"/>
    <w:rsid w:val="00543348"/>
    <w:rsid w:val="0054337B"/>
    <w:rsid w:val="005434A9"/>
    <w:rsid w:val="0054394B"/>
    <w:rsid w:val="00543D48"/>
    <w:rsid w:val="00543D76"/>
    <w:rsid w:val="00543DCF"/>
    <w:rsid w:val="00544410"/>
    <w:rsid w:val="0054444A"/>
    <w:rsid w:val="00544783"/>
    <w:rsid w:val="00544A16"/>
    <w:rsid w:val="00544B64"/>
    <w:rsid w:val="00544E60"/>
    <w:rsid w:val="00544F33"/>
    <w:rsid w:val="00545104"/>
    <w:rsid w:val="00545590"/>
    <w:rsid w:val="005456B0"/>
    <w:rsid w:val="00545DB6"/>
    <w:rsid w:val="0054625D"/>
    <w:rsid w:val="0054693F"/>
    <w:rsid w:val="00546A27"/>
    <w:rsid w:val="00546BEB"/>
    <w:rsid w:val="00546C05"/>
    <w:rsid w:val="00547193"/>
    <w:rsid w:val="00547264"/>
    <w:rsid w:val="005472D9"/>
    <w:rsid w:val="005475F5"/>
    <w:rsid w:val="0054763C"/>
    <w:rsid w:val="00547E22"/>
    <w:rsid w:val="00547F53"/>
    <w:rsid w:val="00547FDD"/>
    <w:rsid w:val="00550105"/>
    <w:rsid w:val="00550495"/>
    <w:rsid w:val="00550507"/>
    <w:rsid w:val="005507AE"/>
    <w:rsid w:val="00550847"/>
    <w:rsid w:val="005508A1"/>
    <w:rsid w:val="00550911"/>
    <w:rsid w:val="00550FDE"/>
    <w:rsid w:val="005510AD"/>
    <w:rsid w:val="00551164"/>
    <w:rsid w:val="00551262"/>
    <w:rsid w:val="005512D7"/>
    <w:rsid w:val="00551498"/>
    <w:rsid w:val="00551631"/>
    <w:rsid w:val="00551FBE"/>
    <w:rsid w:val="005523B6"/>
    <w:rsid w:val="0055254B"/>
    <w:rsid w:val="005526F3"/>
    <w:rsid w:val="00552ED3"/>
    <w:rsid w:val="00552F48"/>
    <w:rsid w:val="00552F7D"/>
    <w:rsid w:val="00553A4A"/>
    <w:rsid w:val="00553BF6"/>
    <w:rsid w:val="00553FAC"/>
    <w:rsid w:val="0055475D"/>
    <w:rsid w:val="00554779"/>
    <w:rsid w:val="00554980"/>
    <w:rsid w:val="00554F42"/>
    <w:rsid w:val="00554FA1"/>
    <w:rsid w:val="00555196"/>
    <w:rsid w:val="00555416"/>
    <w:rsid w:val="0055558A"/>
    <w:rsid w:val="00555A01"/>
    <w:rsid w:val="00555AC6"/>
    <w:rsid w:val="00555CD8"/>
    <w:rsid w:val="00555F8A"/>
    <w:rsid w:val="005564A7"/>
    <w:rsid w:val="00556629"/>
    <w:rsid w:val="0055667D"/>
    <w:rsid w:val="00556D4C"/>
    <w:rsid w:val="00556E14"/>
    <w:rsid w:val="00557042"/>
    <w:rsid w:val="0055740E"/>
    <w:rsid w:val="00557C4D"/>
    <w:rsid w:val="00557CFB"/>
    <w:rsid w:val="00557F18"/>
    <w:rsid w:val="005600EB"/>
    <w:rsid w:val="00560119"/>
    <w:rsid w:val="00560396"/>
    <w:rsid w:val="005603E4"/>
    <w:rsid w:val="0056044D"/>
    <w:rsid w:val="005605A0"/>
    <w:rsid w:val="00560DD4"/>
    <w:rsid w:val="00560E89"/>
    <w:rsid w:val="00561118"/>
    <w:rsid w:val="0056162A"/>
    <w:rsid w:val="00561A90"/>
    <w:rsid w:val="00561C8F"/>
    <w:rsid w:val="005621FE"/>
    <w:rsid w:val="0056279F"/>
    <w:rsid w:val="005629D7"/>
    <w:rsid w:val="00562DFB"/>
    <w:rsid w:val="0056358B"/>
    <w:rsid w:val="00563818"/>
    <w:rsid w:val="00563D0F"/>
    <w:rsid w:val="005641B8"/>
    <w:rsid w:val="0056468E"/>
    <w:rsid w:val="00564DEF"/>
    <w:rsid w:val="00564E20"/>
    <w:rsid w:val="0056503D"/>
    <w:rsid w:val="005650CD"/>
    <w:rsid w:val="00565283"/>
    <w:rsid w:val="00565568"/>
    <w:rsid w:val="00565B81"/>
    <w:rsid w:val="00566127"/>
    <w:rsid w:val="00566164"/>
    <w:rsid w:val="0056690C"/>
    <w:rsid w:val="00566991"/>
    <w:rsid w:val="00566C40"/>
    <w:rsid w:val="00566F24"/>
    <w:rsid w:val="0056700B"/>
    <w:rsid w:val="00567083"/>
    <w:rsid w:val="00567769"/>
    <w:rsid w:val="00567B34"/>
    <w:rsid w:val="00567D67"/>
    <w:rsid w:val="0057000D"/>
    <w:rsid w:val="00570839"/>
    <w:rsid w:val="00570C7E"/>
    <w:rsid w:val="00571447"/>
    <w:rsid w:val="00571834"/>
    <w:rsid w:val="00571922"/>
    <w:rsid w:val="0057199C"/>
    <w:rsid w:val="00571C9C"/>
    <w:rsid w:val="00571D83"/>
    <w:rsid w:val="0057264D"/>
    <w:rsid w:val="00572693"/>
    <w:rsid w:val="005728B8"/>
    <w:rsid w:val="005729BA"/>
    <w:rsid w:val="00572AC5"/>
    <w:rsid w:val="00572BFE"/>
    <w:rsid w:val="00572CFA"/>
    <w:rsid w:val="00573C56"/>
    <w:rsid w:val="00573C5D"/>
    <w:rsid w:val="00573D71"/>
    <w:rsid w:val="00573DC2"/>
    <w:rsid w:val="00574092"/>
    <w:rsid w:val="00574515"/>
    <w:rsid w:val="005745B0"/>
    <w:rsid w:val="005746D3"/>
    <w:rsid w:val="00574A29"/>
    <w:rsid w:val="00574CB1"/>
    <w:rsid w:val="00575595"/>
    <w:rsid w:val="005760C8"/>
    <w:rsid w:val="00576581"/>
    <w:rsid w:val="00576843"/>
    <w:rsid w:val="00576D15"/>
    <w:rsid w:val="00576DBD"/>
    <w:rsid w:val="00576F3B"/>
    <w:rsid w:val="00576FC3"/>
    <w:rsid w:val="005773E0"/>
    <w:rsid w:val="005778D3"/>
    <w:rsid w:val="00577ACE"/>
    <w:rsid w:val="00577B2A"/>
    <w:rsid w:val="00577CB8"/>
    <w:rsid w:val="00580158"/>
    <w:rsid w:val="0058033F"/>
    <w:rsid w:val="0058036B"/>
    <w:rsid w:val="00580756"/>
    <w:rsid w:val="00580809"/>
    <w:rsid w:val="00580BE0"/>
    <w:rsid w:val="00580DEA"/>
    <w:rsid w:val="005811B0"/>
    <w:rsid w:val="0058144A"/>
    <w:rsid w:val="0058160B"/>
    <w:rsid w:val="00581859"/>
    <w:rsid w:val="00581863"/>
    <w:rsid w:val="005818DA"/>
    <w:rsid w:val="00581CFE"/>
    <w:rsid w:val="00582247"/>
    <w:rsid w:val="0058247A"/>
    <w:rsid w:val="00582B4F"/>
    <w:rsid w:val="00582BE2"/>
    <w:rsid w:val="005830A3"/>
    <w:rsid w:val="005832EC"/>
    <w:rsid w:val="00583ABA"/>
    <w:rsid w:val="00583B1B"/>
    <w:rsid w:val="00583D76"/>
    <w:rsid w:val="00583DE5"/>
    <w:rsid w:val="005843ED"/>
    <w:rsid w:val="00584987"/>
    <w:rsid w:val="00584A2A"/>
    <w:rsid w:val="00584C9B"/>
    <w:rsid w:val="00584F90"/>
    <w:rsid w:val="0058536E"/>
    <w:rsid w:val="005853B9"/>
    <w:rsid w:val="00585685"/>
    <w:rsid w:val="0058596A"/>
    <w:rsid w:val="005861B6"/>
    <w:rsid w:val="00586560"/>
    <w:rsid w:val="0058695D"/>
    <w:rsid w:val="00586C93"/>
    <w:rsid w:val="005878E2"/>
    <w:rsid w:val="00590231"/>
    <w:rsid w:val="005903C4"/>
    <w:rsid w:val="00590C40"/>
    <w:rsid w:val="00590DB6"/>
    <w:rsid w:val="005910EC"/>
    <w:rsid w:val="005912DB"/>
    <w:rsid w:val="005915C9"/>
    <w:rsid w:val="005919E0"/>
    <w:rsid w:val="00591EF0"/>
    <w:rsid w:val="005922EB"/>
    <w:rsid w:val="00592E68"/>
    <w:rsid w:val="00592FB6"/>
    <w:rsid w:val="005934BC"/>
    <w:rsid w:val="0059357F"/>
    <w:rsid w:val="005937D6"/>
    <w:rsid w:val="0059387E"/>
    <w:rsid w:val="005939A1"/>
    <w:rsid w:val="00593A7D"/>
    <w:rsid w:val="00593AC5"/>
    <w:rsid w:val="00594061"/>
    <w:rsid w:val="0059407F"/>
    <w:rsid w:val="005943CD"/>
    <w:rsid w:val="0059449B"/>
    <w:rsid w:val="005947F8"/>
    <w:rsid w:val="00594CA3"/>
    <w:rsid w:val="005954D6"/>
    <w:rsid w:val="005959D3"/>
    <w:rsid w:val="00595C6E"/>
    <w:rsid w:val="00595DF3"/>
    <w:rsid w:val="00596000"/>
    <w:rsid w:val="005963A6"/>
    <w:rsid w:val="0059660F"/>
    <w:rsid w:val="00596706"/>
    <w:rsid w:val="00596D5A"/>
    <w:rsid w:val="00596F2C"/>
    <w:rsid w:val="00597265"/>
    <w:rsid w:val="00597387"/>
    <w:rsid w:val="005974D8"/>
    <w:rsid w:val="00597697"/>
    <w:rsid w:val="00597902"/>
    <w:rsid w:val="00597A69"/>
    <w:rsid w:val="00597F9D"/>
    <w:rsid w:val="005A02F6"/>
    <w:rsid w:val="005A0358"/>
    <w:rsid w:val="005A0585"/>
    <w:rsid w:val="005A0AAA"/>
    <w:rsid w:val="005A0EA9"/>
    <w:rsid w:val="005A0EB5"/>
    <w:rsid w:val="005A1094"/>
    <w:rsid w:val="005A119E"/>
    <w:rsid w:val="005A1481"/>
    <w:rsid w:val="005A1591"/>
    <w:rsid w:val="005A196F"/>
    <w:rsid w:val="005A1A2B"/>
    <w:rsid w:val="005A1B7E"/>
    <w:rsid w:val="005A1EEC"/>
    <w:rsid w:val="005A2494"/>
    <w:rsid w:val="005A28EE"/>
    <w:rsid w:val="005A28FA"/>
    <w:rsid w:val="005A2942"/>
    <w:rsid w:val="005A2D01"/>
    <w:rsid w:val="005A2DC7"/>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7D2"/>
    <w:rsid w:val="005A4F19"/>
    <w:rsid w:val="005A501B"/>
    <w:rsid w:val="005A5172"/>
    <w:rsid w:val="005A5193"/>
    <w:rsid w:val="005A52AA"/>
    <w:rsid w:val="005A53BB"/>
    <w:rsid w:val="005A5510"/>
    <w:rsid w:val="005A5FEA"/>
    <w:rsid w:val="005A63BD"/>
    <w:rsid w:val="005A6521"/>
    <w:rsid w:val="005A6563"/>
    <w:rsid w:val="005A66C0"/>
    <w:rsid w:val="005A66C5"/>
    <w:rsid w:val="005A6B1B"/>
    <w:rsid w:val="005A6E95"/>
    <w:rsid w:val="005A6E99"/>
    <w:rsid w:val="005A6F3B"/>
    <w:rsid w:val="005A6F74"/>
    <w:rsid w:val="005A74FA"/>
    <w:rsid w:val="005A792E"/>
    <w:rsid w:val="005A7AB6"/>
    <w:rsid w:val="005A7CB8"/>
    <w:rsid w:val="005A7DDB"/>
    <w:rsid w:val="005B02D8"/>
    <w:rsid w:val="005B043C"/>
    <w:rsid w:val="005B06EB"/>
    <w:rsid w:val="005B0A64"/>
    <w:rsid w:val="005B0D48"/>
    <w:rsid w:val="005B1079"/>
    <w:rsid w:val="005B1095"/>
    <w:rsid w:val="005B1473"/>
    <w:rsid w:val="005B18EB"/>
    <w:rsid w:val="005B1915"/>
    <w:rsid w:val="005B1CA6"/>
    <w:rsid w:val="005B1CB2"/>
    <w:rsid w:val="005B1EA1"/>
    <w:rsid w:val="005B1F01"/>
    <w:rsid w:val="005B2166"/>
    <w:rsid w:val="005B24E2"/>
    <w:rsid w:val="005B251F"/>
    <w:rsid w:val="005B25E3"/>
    <w:rsid w:val="005B35E4"/>
    <w:rsid w:val="005B3837"/>
    <w:rsid w:val="005B3BCD"/>
    <w:rsid w:val="005B3BEA"/>
    <w:rsid w:val="005B3EC3"/>
    <w:rsid w:val="005B4941"/>
    <w:rsid w:val="005B4974"/>
    <w:rsid w:val="005B4D4C"/>
    <w:rsid w:val="005B4E40"/>
    <w:rsid w:val="005B5218"/>
    <w:rsid w:val="005B59EB"/>
    <w:rsid w:val="005B5A9F"/>
    <w:rsid w:val="005B5F5E"/>
    <w:rsid w:val="005B6658"/>
    <w:rsid w:val="005B6939"/>
    <w:rsid w:val="005B6A86"/>
    <w:rsid w:val="005B6B0E"/>
    <w:rsid w:val="005B70C7"/>
    <w:rsid w:val="005B7254"/>
    <w:rsid w:val="005B773F"/>
    <w:rsid w:val="005B7B5E"/>
    <w:rsid w:val="005C00D5"/>
    <w:rsid w:val="005C02A4"/>
    <w:rsid w:val="005C0BA6"/>
    <w:rsid w:val="005C0D38"/>
    <w:rsid w:val="005C0F2F"/>
    <w:rsid w:val="005C1117"/>
    <w:rsid w:val="005C1378"/>
    <w:rsid w:val="005C17E6"/>
    <w:rsid w:val="005C185E"/>
    <w:rsid w:val="005C1A21"/>
    <w:rsid w:val="005C1A83"/>
    <w:rsid w:val="005C1BCA"/>
    <w:rsid w:val="005C2146"/>
    <w:rsid w:val="005C22C5"/>
    <w:rsid w:val="005C2884"/>
    <w:rsid w:val="005C28BC"/>
    <w:rsid w:val="005C2999"/>
    <w:rsid w:val="005C2DB4"/>
    <w:rsid w:val="005C3135"/>
    <w:rsid w:val="005C31AF"/>
    <w:rsid w:val="005C32B7"/>
    <w:rsid w:val="005C3446"/>
    <w:rsid w:val="005C3517"/>
    <w:rsid w:val="005C3968"/>
    <w:rsid w:val="005C3C14"/>
    <w:rsid w:val="005C3C74"/>
    <w:rsid w:val="005C4259"/>
    <w:rsid w:val="005C4C47"/>
    <w:rsid w:val="005C4DBF"/>
    <w:rsid w:val="005C5039"/>
    <w:rsid w:val="005C5152"/>
    <w:rsid w:val="005C530D"/>
    <w:rsid w:val="005C54AD"/>
    <w:rsid w:val="005C565B"/>
    <w:rsid w:val="005C5B56"/>
    <w:rsid w:val="005C5BAA"/>
    <w:rsid w:val="005C5C1E"/>
    <w:rsid w:val="005C5C8D"/>
    <w:rsid w:val="005C5E9A"/>
    <w:rsid w:val="005C5ED9"/>
    <w:rsid w:val="005C679A"/>
    <w:rsid w:val="005C68D5"/>
    <w:rsid w:val="005C6B53"/>
    <w:rsid w:val="005C6D01"/>
    <w:rsid w:val="005C6E97"/>
    <w:rsid w:val="005C6EE7"/>
    <w:rsid w:val="005C7379"/>
    <w:rsid w:val="005C739B"/>
    <w:rsid w:val="005C73B1"/>
    <w:rsid w:val="005C7637"/>
    <w:rsid w:val="005C785C"/>
    <w:rsid w:val="005C7F6F"/>
    <w:rsid w:val="005C7FF1"/>
    <w:rsid w:val="005D02E0"/>
    <w:rsid w:val="005D04F9"/>
    <w:rsid w:val="005D0619"/>
    <w:rsid w:val="005D067B"/>
    <w:rsid w:val="005D0F97"/>
    <w:rsid w:val="005D1091"/>
    <w:rsid w:val="005D124C"/>
    <w:rsid w:val="005D19D2"/>
    <w:rsid w:val="005D1AC8"/>
    <w:rsid w:val="005D1C53"/>
    <w:rsid w:val="005D1C99"/>
    <w:rsid w:val="005D1E26"/>
    <w:rsid w:val="005D1EDD"/>
    <w:rsid w:val="005D211F"/>
    <w:rsid w:val="005D2560"/>
    <w:rsid w:val="005D2C89"/>
    <w:rsid w:val="005D2F05"/>
    <w:rsid w:val="005D3132"/>
    <w:rsid w:val="005D31B9"/>
    <w:rsid w:val="005D3339"/>
    <w:rsid w:val="005D362F"/>
    <w:rsid w:val="005D38E5"/>
    <w:rsid w:val="005D3C4B"/>
    <w:rsid w:val="005D3D57"/>
    <w:rsid w:val="005D40E1"/>
    <w:rsid w:val="005D4218"/>
    <w:rsid w:val="005D4671"/>
    <w:rsid w:val="005D4732"/>
    <w:rsid w:val="005D4885"/>
    <w:rsid w:val="005D495E"/>
    <w:rsid w:val="005D4BA8"/>
    <w:rsid w:val="005D4DEC"/>
    <w:rsid w:val="005D542A"/>
    <w:rsid w:val="005D5BA9"/>
    <w:rsid w:val="005D5CFA"/>
    <w:rsid w:val="005D5F46"/>
    <w:rsid w:val="005D604C"/>
    <w:rsid w:val="005D616D"/>
    <w:rsid w:val="005D6B3E"/>
    <w:rsid w:val="005D6D2F"/>
    <w:rsid w:val="005D715B"/>
    <w:rsid w:val="005D73C9"/>
    <w:rsid w:val="005D76CC"/>
    <w:rsid w:val="005D781C"/>
    <w:rsid w:val="005D7C19"/>
    <w:rsid w:val="005D7DB8"/>
    <w:rsid w:val="005D7E59"/>
    <w:rsid w:val="005E03AC"/>
    <w:rsid w:val="005E0726"/>
    <w:rsid w:val="005E0D24"/>
    <w:rsid w:val="005E1001"/>
    <w:rsid w:val="005E1034"/>
    <w:rsid w:val="005E119D"/>
    <w:rsid w:val="005E138F"/>
    <w:rsid w:val="005E1408"/>
    <w:rsid w:val="005E1636"/>
    <w:rsid w:val="005E1710"/>
    <w:rsid w:val="005E18E6"/>
    <w:rsid w:val="005E1C24"/>
    <w:rsid w:val="005E205D"/>
    <w:rsid w:val="005E2334"/>
    <w:rsid w:val="005E2941"/>
    <w:rsid w:val="005E3190"/>
    <w:rsid w:val="005E3ADA"/>
    <w:rsid w:val="005E3E27"/>
    <w:rsid w:val="005E46FF"/>
    <w:rsid w:val="005E4937"/>
    <w:rsid w:val="005E498D"/>
    <w:rsid w:val="005E4BA1"/>
    <w:rsid w:val="005E4CB7"/>
    <w:rsid w:val="005E4E88"/>
    <w:rsid w:val="005E4F7E"/>
    <w:rsid w:val="005E4FA1"/>
    <w:rsid w:val="005E52B6"/>
    <w:rsid w:val="005E59CF"/>
    <w:rsid w:val="005E5E60"/>
    <w:rsid w:val="005E617F"/>
    <w:rsid w:val="005E62C7"/>
    <w:rsid w:val="005E6827"/>
    <w:rsid w:val="005E6E49"/>
    <w:rsid w:val="005E7F5F"/>
    <w:rsid w:val="005F0034"/>
    <w:rsid w:val="005F00D5"/>
    <w:rsid w:val="005F04C9"/>
    <w:rsid w:val="005F083F"/>
    <w:rsid w:val="005F0AFC"/>
    <w:rsid w:val="005F0EE2"/>
    <w:rsid w:val="005F12F3"/>
    <w:rsid w:val="005F15B0"/>
    <w:rsid w:val="005F1823"/>
    <w:rsid w:val="005F19A9"/>
    <w:rsid w:val="005F2393"/>
    <w:rsid w:val="005F2C10"/>
    <w:rsid w:val="005F2E49"/>
    <w:rsid w:val="005F301E"/>
    <w:rsid w:val="005F35C8"/>
    <w:rsid w:val="005F3664"/>
    <w:rsid w:val="005F38DA"/>
    <w:rsid w:val="005F38DF"/>
    <w:rsid w:val="005F399B"/>
    <w:rsid w:val="005F3AB7"/>
    <w:rsid w:val="005F3DA3"/>
    <w:rsid w:val="005F3E84"/>
    <w:rsid w:val="005F4531"/>
    <w:rsid w:val="005F4864"/>
    <w:rsid w:val="005F4BDC"/>
    <w:rsid w:val="005F5246"/>
    <w:rsid w:val="005F55C1"/>
    <w:rsid w:val="005F5739"/>
    <w:rsid w:val="005F58C1"/>
    <w:rsid w:val="005F5C7A"/>
    <w:rsid w:val="005F5E78"/>
    <w:rsid w:val="005F61E2"/>
    <w:rsid w:val="005F6202"/>
    <w:rsid w:val="005F6338"/>
    <w:rsid w:val="005F6491"/>
    <w:rsid w:val="005F696D"/>
    <w:rsid w:val="005F6D5B"/>
    <w:rsid w:val="005F6EF1"/>
    <w:rsid w:val="005F72C7"/>
    <w:rsid w:val="005F7366"/>
    <w:rsid w:val="005F74F2"/>
    <w:rsid w:val="005F759B"/>
    <w:rsid w:val="005F7FF3"/>
    <w:rsid w:val="00600386"/>
    <w:rsid w:val="006006AA"/>
    <w:rsid w:val="006007A1"/>
    <w:rsid w:val="00600829"/>
    <w:rsid w:val="00600EE2"/>
    <w:rsid w:val="006011A6"/>
    <w:rsid w:val="006011F5"/>
    <w:rsid w:val="006018AD"/>
    <w:rsid w:val="00601941"/>
    <w:rsid w:val="00602639"/>
    <w:rsid w:val="00602682"/>
    <w:rsid w:val="00602AB2"/>
    <w:rsid w:val="00602C99"/>
    <w:rsid w:val="00602DEB"/>
    <w:rsid w:val="00602EDE"/>
    <w:rsid w:val="00603598"/>
    <w:rsid w:val="006035B5"/>
    <w:rsid w:val="00603C5C"/>
    <w:rsid w:val="00603EDA"/>
    <w:rsid w:val="006040A9"/>
    <w:rsid w:val="00604119"/>
    <w:rsid w:val="00604183"/>
    <w:rsid w:val="0060424C"/>
    <w:rsid w:val="0060426D"/>
    <w:rsid w:val="00604AE9"/>
    <w:rsid w:val="00604DC8"/>
    <w:rsid w:val="00604E1B"/>
    <w:rsid w:val="006050E6"/>
    <w:rsid w:val="00605174"/>
    <w:rsid w:val="006055F7"/>
    <w:rsid w:val="006057D9"/>
    <w:rsid w:val="00605838"/>
    <w:rsid w:val="00605986"/>
    <w:rsid w:val="00605B32"/>
    <w:rsid w:val="0060605B"/>
    <w:rsid w:val="0060615F"/>
    <w:rsid w:val="00606211"/>
    <w:rsid w:val="0060640D"/>
    <w:rsid w:val="0060654B"/>
    <w:rsid w:val="006066EB"/>
    <w:rsid w:val="00606714"/>
    <w:rsid w:val="00606780"/>
    <w:rsid w:val="00606A0F"/>
    <w:rsid w:val="00606BAB"/>
    <w:rsid w:val="00606D41"/>
    <w:rsid w:val="00606D4D"/>
    <w:rsid w:val="00606D65"/>
    <w:rsid w:val="00606FB4"/>
    <w:rsid w:val="00607127"/>
    <w:rsid w:val="00607922"/>
    <w:rsid w:val="006079A8"/>
    <w:rsid w:val="006079DB"/>
    <w:rsid w:val="00607B41"/>
    <w:rsid w:val="00607B8A"/>
    <w:rsid w:val="00607CA0"/>
    <w:rsid w:val="00607D0B"/>
    <w:rsid w:val="00607FFD"/>
    <w:rsid w:val="00610263"/>
    <w:rsid w:val="00610337"/>
    <w:rsid w:val="006108EB"/>
    <w:rsid w:val="00610944"/>
    <w:rsid w:val="00610ABF"/>
    <w:rsid w:val="00610E33"/>
    <w:rsid w:val="00610F08"/>
    <w:rsid w:val="00610FB6"/>
    <w:rsid w:val="006110E6"/>
    <w:rsid w:val="006110F9"/>
    <w:rsid w:val="0061137C"/>
    <w:rsid w:val="0061183A"/>
    <w:rsid w:val="006119A1"/>
    <w:rsid w:val="00611A45"/>
    <w:rsid w:val="00611CF6"/>
    <w:rsid w:val="00611E8D"/>
    <w:rsid w:val="00612077"/>
    <w:rsid w:val="006121A8"/>
    <w:rsid w:val="006122B8"/>
    <w:rsid w:val="006127EA"/>
    <w:rsid w:val="006129DD"/>
    <w:rsid w:val="00612C35"/>
    <w:rsid w:val="00612ED5"/>
    <w:rsid w:val="00612EED"/>
    <w:rsid w:val="00612F5A"/>
    <w:rsid w:val="00613393"/>
    <w:rsid w:val="00613BFA"/>
    <w:rsid w:val="00614808"/>
    <w:rsid w:val="0061485A"/>
    <w:rsid w:val="00614D0D"/>
    <w:rsid w:val="00614D26"/>
    <w:rsid w:val="00614F83"/>
    <w:rsid w:val="006150F0"/>
    <w:rsid w:val="00615729"/>
    <w:rsid w:val="00615926"/>
    <w:rsid w:val="00615949"/>
    <w:rsid w:val="00615C29"/>
    <w:rsid w:val="00615DAD"/>
    <w:rsid w:val="006160B7"/>
    <w:rsid w:val="00616732"/>
    <w:rsid w:val="00616C1A"/>
    <w:rsid w:val="006173FB"/>
    <w:rsid w:val="0061740A"/>
    <w:rsid w:val="006177CA"/>
    <w:rsid w:val="00617CF4"/>
    <w:rsid w:val="00617FD0"/>
    <w:rsid w:val="00620413"/>
    <w:rsid w:val="006204F8"/>
    <w:rsid w:val="00620A4D"/>
    <w:rsid w:val="00620BFF"/>
    <w:rsid w:val="00620C4F"/>
    <w:rsid w:val="00620D24"/>
    <w:rsid w:val="00620D4B"/>
    <w:rsid w:val="00621142"/>
    <w:rsid w:val="00621290"/>
    <w:rsid w:val="006213A4"/>
    <w:rsid w:val="00621878"/>
    <w:rsid w:val="00622149"/>
    <w:rsid w:val="006221C2"/>
    <w:rsid w:val="006225FE"/>
    <w:rsid w:val="00622653"/>
    <w:rsid w:val="006227A9"/>
    <w:rsid w:val="00622CA4"/>
    <w:rsid w:val="00622F86"/>
    <w:rsid w:val="00622FFB"/>
    <w:rsid w:val="0062346C"/>
    <w:rsid w:val="006237B5"/>
    <w:rsid w:val="006238B6"/>
    <w:rsid w:val="006238BB"/>
    <w:rsid w:val="00623C27"/>
    <w:rsid w:val="00623C3F"/>
    <w:rsid w:val="00623C42"/>
    <w:rsid w:val="00623D25"/>
    <w:rsid w:val="00623DFE"/>
    <w:rsid w:val="0062458E"/>
    <w:rsid w:val="00624CD7"/>
    <w:rsid w:val="00624D11"/>
    <w:rsid w:val="00624F95"/>
    <w:rsid w:val="006252C4"/>
    <w:rsid w:val="00625345"/>
    <w:rsid w:val="00625420"/>
    <w:rsid w:val="0062544F"/>
    <w:rsid w:val="00625867"/>
    <w:rsid w:val="006258CC"/>
    <w:rsid w:val="00625A6B"/>
    <w:rsid w:val="00625C0F"/>
    <w:rsid w:val="00626018"/>
    <w:rsid w:val="006262D6"/>
    <w:rsid w:val="006266D3"/>
    <w:rsid w:val="00626792"/>
    <w:rsid w:val="00626CB2"/>
    <w:rsid w:val="0062708A"/>
    <w:rsid w:val="00627521"/>
    <w:rsid w:val="006278B1"/>
    <w:rsid w:val="00627BF3"/>
    <w:rsid w:val="006302B7"/>
    <w:rsid w:val="00630422"/>
    <w:rsid w:val="00630498"/>
    <w:rsid w:val="006305E4"/>
    <w:rsid w:val="00630EBA"/>
    <w:rsid w:val="00631131"/>
    <w:rsid w:val="0063156F"/>
    <w:rsid w:val="006316FB"/>
    <w:rsid w:val="006317C0"/>
    <w:rsid w:val="0063193F"/>
    <w:rsid w:val="006319B9"/>
    <w:rsid w:val="00631FD8"/>
    <w:rsid w:val="006321BB"/>
    <w:rsid w:val="006328BE"/>
    <w:rsid w:val="00632EB1"/>
    <w:rsid w:val="00633A85"/>
    <w:rsid w:val="00633B54"/>
    <w:rsid w:val="00633BC7"/>
    <w:rsid w:val="00633C9E"/>
    <w:rsid w:val="00633CC2"/>
    <w:rsid w:val="00633D67"/>
    <w:rsid w:val="00634270"/>
    <w:rsid w:val="00634290"/>
    <w:rsid w:val="006342E9"/>
    <w:rsid w:val="00634303"/>
    <w:rsid w:val="00634408"/>
    <w:rsid w:val="0063441F"/>
    <w:rsid w:val="00634725"/>
    <w:rsid w:val="00634C75"/>
    <w:rsid w:val="0063552B"/>
    <w:rsid w:val="00635619"/>
    <w:rsid w:val="0063580C"/>
    <w:rsid w:val="00635C20"/>
    <w:rsid w:val="00636162"/>
    <w:rsid w:val="006362D0"/>
    <w:rsid w:val="006365C0"/>
    <w:rsid w:val="00636942"/>
    <w:rsid w:val="00636E9E"/>
    <w:rsid w:val="0063714B"/>
    <w:rsid w:val="006376A0"/>
    <w:rsid w:val="00637A02"/>
    <w:rsid w:val="00637EA2"/>
    <w:rsid w:val="00640248"/>
    <w:rsid w:val="00640478"/>
    <w:rsid w:val="00640600"/>
    <w:rsid w:val="00640ABA"/>
    <w:rsid w:val="00640DED"/>
    <w:rsid w:val="00641023"/>
    <w:rsid w:val="00641535"/>
    <w:rsid w:val="00641735"/>
    <w:rsid w:val="006419C9"/>
    <w:rsid w:val="006419FD"/>
    <w:rsid w:val="00641ABD"/>
    <w:rsid w:val="00641AD1"/>
    <w:rsid w:val="00641C33"/>
    <w:rsid w:val="00641F6A"/>
    <w:rsid w:val="00642200"/>
    <w:rsid w:val="006424C6"/>
    <w:rsid w:val="00642BAC"/>
    <w:rsid w:val="00642F29"/>
    <w:rsid w:val="006432AC"/>
    <w:rsid w:val="006436D4"/>
    <w:rsid w:val="00643898"/>
    <w:rsid w:val="006439E4"/>
    <w:rsid w:val="006441FF"/>
    <w:rsid w:val="00644648"/>
    <w:rsid w:val="006448D3"/>
    <w:rsid w:val="00644935"/>
    <w:rsid w:val="00644CFA"/>
    <w:rsid w:val="00645279"/>
    <w:rsid w:val="006452B3"/>
    <w:rsid w:val="00645312"/>
    <w:rsid w:val="0064538A"/>
    <w:rsid w:val="00645618"/>
    <w:rsid w:val="006456AB"/>
    <w:rsid w:val="00645B7B"/>
    <w:rsid w:val="00645D32"/>
    <w:rsid w:val="00646181"/>
    <w:rsid w:val="00646501"/>
    <w:rsid w:val="006465D7"/>
    <w:rsid w:val="0064666D"/>
    <w:rsid w:val="006469FB"/>
    <w:rsid w:val="00646B18"/>
    <w:rsid w:val="00646F4C"/>
    <w:rsid w:val="006470AB"/>
    <w:rsid w:val="00647194"/>
    <w:rsid w:val="0064724A"/>
    <w:rsid w:val="006473D4"/>
    <w:rsid w:val="006474DD"/>
    <w:rsid w:val="006478D9"/>
    <w:rsid w:val="006479BB"/>
    <w:rsid w:val="00647D75"/>
    <w:rsid w:val="00647DB8"/>
    <w:rsid w:val="0065010C"/>
    <w:rsid w:val="0065019F"/>
    <w:rsid w:val="00650236"/>
    <w:rsid w:val="0065037A"/>
    <w:rsid w:val="0065042A"/>
    <w:rsid w:val="00650789"/>
    <w:rsid w:val="00650945"/>
    <w:rsid w:val="00650A63"/>
    <w:rsid w:val="00650A79"/>
    <w:rsid w:val="00650C35"/>
    <w:rsid w:val="00650DD7"/>
    <w:rsid w:val="00650F69"/>
    <w:rsid w:val="00651007"/>
    <w:rsid w:val="006511D0"/>
    <w:rsid w:val="00651323"/>
    <w:rsid w:val="0065137D"/>
    <w:rsid w:val="00651389"/>
    <w:rsid w:val="00651404"/>
    <w:rsid w:val="00651649"/>
    <w:rsid w:val="00651680"/>
    <w:rsid w:val="006516F7"/>
    <w:rsid w:val="006519F8"/>
    <w:rsid w:val="00651E57"/>
    <w:rsid w:val="00652171"/>
    <w:rsid w:val="00652AAC"/>
    <w:rsid w:val="00652CD9"/>
    <w:rsid w:val="00653380"/>
    <w:rsid w:val="0065341A"/>
    <w:rsid w:val="00653479"/>
    <w:rsid w:val="0065349A"/>
    <w:rsid w:val="006535E5"/>
    <w:rsid w:val="006536E6"/>
    <w:rsid w:val="00653A21"/>
    <w:rsid w:val="00653F60"/>
    <w:rsid w:val="00653FDB"/>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893"/>
    <w:rsid w:val="00656D9F"/>
    <w:rsid w:val="006570D0"/>
    <w:rsid w:val="006573B8"/>
    <w:rsid w:val="006574A7"/>
    <w:rsid w:val="00657648"/>
    <w:rsid w:val="00657761"/>
    <w:rsid w:val="006577D0"/>
    <w:rsid w:val="00657F89"/>
    <w:rsid w:val="006600AA"/>
    <w:rsid w:val="00660453"/>
    <w:rsid w:val="00660784"/>
    <w:rsid w:val="00660B16"/>
    <w:rsid w:val="00660D6A"/>
    <w:rsid w:val="006610DB"/>
    <w:rsid w:val="00661144"/>
    <w:rsid w:val="00661363"/>
    <w:rsid w:val="006613DB"/>
    <w:rsid w:val="006613F5"/>
    <w:rsid w:val="0066170E"/>
    <w:rsid w:val="00661AAB"/>
    <w:rsid w:val="00661C31"/>
    <w:rsid w:val="00661E03"/>
    <w:rsid w:val="006628A8"/>
    <w:rsid w:val="00662916"/>
    <w:rsid w:val="00662A4E"/>
    <w:rsid w:val="00663690"/>
    <w:rsid w:val="00663BC8"/>
    <w:rsid w:val="00663E2D"/>
    <w:rsid w:val="00663F74"/>
    <w:rsid w:val="0066410B"/>
    <w:rsid w:val="00664657"/>
    <w:rsid w:val="00664C7F"/>
    <w:rsid w:val="00664E2E"/>
    <w:rsid w:val="00664EDC"/>
    <w:rsid w:val="0066511C"/>
    <w:rsid w:val="00665533"/>
    <w:rsid w:val="006658BF"/>
    <w:rsid w:val="00665969"/>
    <w:rsid w:val="00666245"/>
    <w:rsid w:val="00666247"/>
    <w:rsid w:val="00666368"/>
    <w:rsid w:val="006663EC"/>
    <w:rsid w:val="0066671B"/>
    <w:rsid w:val="00666BD5"/>
    <w:rsid w:val="00667596"/>
    <w:rsid w:val="00667F4A"/>
    <w:rsid w:val="0067031E"/>
    <w:rsid w:val="006707B8"/>
    <w:rsid w:val="00670C3E"/>
    <w:rsid w:val="00670D3F"/>
    <w:rsid w:val="00671019"/>
    <w:rsid w:val="00671323"/>
    <w:rsid w:val="00671DD6"/>
    <w:rsid w:val="0067208B"/>
    <w:rsid w:val="00672176"/>
    <w:rsid w:val="006722FA"/>
    <w:rsid w:val="0067245D"/>
    <w:rsid w:val="00672661"/>
    <w:rsid w:val="00672674"/>
    <w:rsid w:val="00672716"/>
    <w:rsid w:val="0067277B"/>
    <w:rsid w:val="00672A17"/>
    <w:rsid w:val="00672AEB"/>
    <w:rsid w:val="00672B21"/>
    <w:rsid w:val="00672BE9"/>
    <w:rsid w:val="00672EB8"/>
    <w:rsid w:val="006732FD"/>
    <w:rsid w:val="006733C6"/>
    <w:rsid w:val="006733D2"/>
    <w:rsid w:val="006735C8"/>
    <w:rsid w:val="00673B7A"/>
    <w:rsid w:val="00674220"/>
    <w:rsid w:val="006743FF"/>
    <w:rsid w:val="00674D28"/>
    <w:rsid w:val="0067556D"/>
    <w:rsid w:val="00675BE8"/>
    <w:rsid w:val="0067624B"/>
    <w:rsid w:val="00676347"/>
    <w:rsid w:val="0067664A"/>
    <w:rsid w:val="006767BF"/>
    <w:rsid w:val="00676E8A"/>
    <w:rsid w:val="006772C0"/>
    <w:rsid w:val="006775A2"/>
    <w:rsid w:val="006775D1"/>
    <w:rsid w:val="006801BC"/>
    <w:rsid w:val="006803E5"/>
    <w:rsid w:val="00680B37"/>
    <w:rsid w:val="00680C4A"/>
    <w:rsid w:val="00681610"/>
    <w:rsid w:val="0068195E"/>
    <w:rsid w:val="00681CDD"/>
    <w:rsid w:val="00682418"/>
    <w:rsid w:val="00682671"/>
    <w:rsid w:val="00682D85"/>
    <w:rsid w:val="00682F40"/>
    <w:rsid w:val="00683196"/>
    <w:rsid w:val="0068339B"/>
    <w:rsid w:val="006836A5"/>
    <w:rsid w:val="00683943"/>
    <w:rsid w:val="00683D92"/>
    <w:rsid w:val="006842DF"/>
    <w:rsid w:val="0068453C"/>
    <w:rsid w:val="006845CD"/>
    <w:rsid w:val="0068484B"/>
    <w:rsid w:val="00684BFF"/>
    <w:rsid w:val="00684E0A"/>
    <w:rsid w:val="0068506B"/>
    <w:rsid w:val="006851A5"/>
    <w:rsid w:val="0068523D"/>
    <w:rsid w:val="00685437"/>
    <w:rsid w:val="0068548B"/>
    <w:rsid w:val="00685AC0"/>
    <w:rsid w:val="00685D32"/>
    <w:rsid w:val="00686286"/>
    <w:rsid w:val="006866C7"/>
    <w:rsid w:val="00686796"/>
    <w:rsid w:val="00686B06"/>
    <w:rsid w:val="00686CB5"/>
    <w:rsid w:val="006871AE"/>
    <w:rsid w:val="006871DF"/>
    <w:rsid w:val="00687565"/>
    <w:rsid w:val="0068777B"/>
    <w:rsid w:val="00687C46"/>
    <w:rsid w:val="00687E03"/>
    <w:rsid w:val="00687E91"/>
    <w:rsid w:val="00687FC6"/>
    <w:rsid w:val="00687FDD"/>
    <w:rsid w:val="0069006F"/>
    <w:rsid w:val="006901A7"/>
    <w:rsid w:val="006909D7"/>
    <w:rsid w:val="00690CE6"/>
    <w:rsid w:val="00690D18"/>
    <w:rsid w:val="00690D6D"/>
    <w:rsid w:val="00690E50"/>
    <w:rsid w:val="0069126E"/>
    <w:rsid w:val="00691484"/>
    <w:rsid w:val="006914FB"/>
    <w:rsid w:val="00691821"/>
    <w:rsid w:val="00691847"/>
    <w:rsid w:val="00691972"/>
    <w:rsid w:val="00691A32"/>
    <w:rsid w:val="00691DEF"/>
    <w:rsid w:val="00692064"/>
    <w:rsid w:val="006922B5"/>
    <w:rsid w:val="006924EF"/>
    <w:rsid w:val="0069258D"/>
    <w:rsid w:val="0069272A"/>
    <w:rsid w:val="006928FD"/>
    <w:rsid w:val="00692949"/>
    <w:rsid w:val="00692BA4"/>
    <w:rsid w:val="00692C25"/>
    <w:rsid w:val="006931CF"/>
    <w:rsid w:val="006937FF"/>
    <w:rsid w:val="006939D0"/>
    <w:rsid w:val="006939F3"/>
    <w:rsid w:val="00693AE6"/>
    <w:rsid w:val="00693D55"/>
    <w:rsid w:val="00693DD9"/>
    <w:rsid w:val="006941AE"/>
    <w:rsid w:val="006947C3"/>
    <w:rsid w:val="006948F4"/>
    <w:rsid w:val="00694914"/>
    <w:rsid w:val="006949A8"/>
    <w:rsid w:val="00695B4B"/>
    <w:rsid w:val="00695BBE"/>
    <w:rsid w:val="00695C7E"/>
    <w:rsid w:val="00695EF3"/>
    <w:rsid w:val="00695F54"/>
    <w:rsid w:val="00696017"/>
    <w:rsid w:val="00696129"/>
    <w:rsid w:val="00696569"/>
    <w:rsid w:val="00696CDF"/>
    <w:rsid w:val="00696E76"/>
    <w:rsid w:val="00696E8B"/>
    <w:rsid w:val="00697218"/>
    <w:rsid w:val="006973EA"/>
    <w:rsid w:val="0069743E"/>
    <w:rsid w:val="0069775F"/>
    <w:rsid w:val="00697AA2"/>
    <w:rsid w:val="00697B16"/>
    <w:rsid w:val="00697D53"/>
    <w:rsid w:val="006A00A8"/>
    <w:rsid w:val="006A00FA"/>
    <w:rsid w:val="006A0500"/>
    <w:rsid w:val="006A0775"/>
    <w:rsid w:val="006A0AD0"/>
    <w:rsid w:val="006A0B7B"/>
    <w:rsid w:val="006A0D2E"/>
    <w:rsid w:val="006A0E7E"/>
    <w:rsid w:val="006A117F"/>
    <w:rsid w:val="006A1333"/>
    <w:rsid w:val="006A1702"/>
    <w:rsid w:val="006A1737"/>
    <w:rsid w:val="006A1748"/>
    <w:rsid w:val="006A1C07"/>
    <w:rsid w:val="006A1E3E"/>
    <w:rsid w:val="006A1E87"/>
    <w:rsid w:val="006A209C"/>
    <w:rsid w:val="006A20EA"/>
    <w:rsid w:val="006A21CE"/>
    <w:rsid w:val="006A225A"/>
    <w:rsid w:val="006A2454"/>
    <w:rsid w:val="006A24BF"/>
    <w:rsid w:val="006A2A1C"/>
    <w:rsid w:val="006A2A3A"/>
    <w:rsid w:val="006A2B16"/>
    <w:rsid w:val="006A2B1E"/>
    <w:rsid w:val="006A31A9"/>
    <w:rsid w:val="006A357D"/>
    <w:rsid w:val="006A3857"/>
    <w:rsid w:val="006A3866"/>
    <w:rsid w:val="006A39D2"/>
    <w:rsid w:val="006A47EA"/>
    <w:rsid w:val="006A48C8"/>
    <w:rsid w:val="006A49C7"/>
    <w:rsid w:val="006A4AE7"/>
    <w:rsid w:val="006A4FC1"/>
    <w:rsid w:val="006A507D"/>
    <w:rsid w:val="006A518C"/>
    <w:rsid w:val="006A5244"/>
    <w:rsid w:val="006A5281"/>
    <w:rsid w:val="006A52ED"/>
    <w:rsid w:val="006A565A"/>
    <w:rsid w:val="006A5A93"/>
    <w:rsid w:val="006A5E47"/>
    <w:rsid w:val="006A64B7"/>
    <w:rsid w:val="006A66A1"/>
    <w:rsid w:val="006A6854"/>
    <w:rsid w:val="006A6891"/>
    <w:rsid w:val="006A6D81"/>
    <w:rsid w:val="006A6F3E"/>
    <w:rsid w:val="006A7188"/>
    <w:rsid w:val="006A735C"/>
    <w:rsid w:val="006A76C4"/>
    <w:rsid w:val="006A79F0"/>
    <w:rsid w:val="006A7B17"/>
    <w:rsid w:val="006A7CF2"/>
    <w:rsid w:val="006A7E3B"/>
    <w:rsid w:val="006B0313"/>
    <w:rsid w:val="006B03C9"/>
    <w:rsid w:val="006B0843"/>
    <w:rsid w:val="006B0CF2"/>
    <w:rsid w:val="006B1336"/>
    <w:rsid w:val="006B13D4"/>
    <w:rsid w:val="006B1473"/>
    <w:rsid w:val="006B1601"/>
    <w:rsid w:val="006B169B"/>
    <w:rsid w:val="006B1E56"/>
    <w:rsid w:val="006B21BD"/>
    <w:rsid w:val="006B21F5"/>
    <w:rsid w:val="006B23F9"/>
    <w:rsid w:val="006B2608"/>
    <w:rsid w:val="006B2922"/>
    <w:rsid w:val="006B2BCC"/>
    <w:rsid w:val="006B2C65"/>
    <w:rsid w:val="006B2E07"/>
    <w:rsid w:val="006B32E3"/>
    <w:rsid w:val="006B33D9"/>
    <w:rsid w:val="006B33DF"/>
    <w:rsid w:val="006B346F"/>
    <w:rsid w:val="006B356F"/>
    <w:rsid w:val="006B3C8B"/>
    <w:rsid w:val="006B42BC"/>
    <w:rsid w:val="006B46B9"/>
    <w:rsid w:val="006B472D"/>
    <w:rsid w:val="006B4FB9"/>
    <w:rsid w:val="006B50C5"/>
    <w:rsid w:val="006B54BC"/>
    <w:rsid w:val="006B58DA"/>
    <w:rsid w:val="006B5A43"/>
    <w:rsid w:val="006B60B2"/>
    <w:rsid w:val="006B62DB"/>
    <w:rsid w:val="006B63A7"/>
    <w:rsid w:val="006B65FB"/>
    <w:rsid w:val="006B66AB"/>
    <w:rsid w:val="006B679E"/>
    <w:rsid w:val="006B6919"/>
    <w:rsid w:val="006B6ACF"/>
    <w:rsid w:val="006B6B47"/>
    <w:rsid w:val="006B6B81"/>
    <w:rsid w:val="006B6F63"/>
    <w:rsid w:val="006B6F82"/>
    <w:rsid w:val="006B71ED"/>
    <w:rsid w:val="006B722D"/>
    <w:rsid w:val="006B72FE"/>
    <w:rsid w:val="006B76A0"/>
    <w:rsid w:val="006B7807"/>
    <w:rsid w:val="006B78DA"/>
    <w:rsid w:val="006B7E0E"/>
    <w:rsid w:val="006B7F15"/>
    <w:rsid w:val="006B7F32"/>
    <w:rsid w:val="006C019D"/>
    <w:rsid w:val="006C0405"/>
    <w:rsid w:val="006C05A0"/>
    <w:rsid w:val="006C096A"/>
    <w:rsid w:val="006C0ACC"/>
    <w:rsid w:val="006C0D32"/>
    <w:rsid w:val="006C146C"/>
    <w:rsid w:val="006C15A5"/>
    <w:rsid w:val="006C17D0"/>
    <w:rsid w:val="006C1C37"/>
    <w:rsid w:val="006C1E35"/>
    <w:rsid w:val="006C2298"/>
    <w:rsid w:val="006C23D4"/>
    <w:rsid w:val="006C28EF"/>
    <w:rsid w:val="006C2D33"/>
    <w:rsid w:val="006C30CC"/>
    <w:rsid w:val="006C36C7"/>
    <w:rsid w:val="006C3E91"/>
    <w:rsid w:val="006C3F54"/>
    <w:rsid w:val="006C3FFE"/>
    <w:rsid w:val="006C40BC"/>
    <w:rsid w:val="006C412F"/>
    <w:rsid w:val="006C4899"/>
    <w:rsid w:val="006C4AA2"/>
    <w:rsid w:val="006C4EFF"/>
    <w:rsid w:val="006C518E"/>
    <w:rsid w:val="006C53FE"/>
    <w:rsid w:val="006C56E2"/>
    <w:rsid w:val="006C6425"/>
    <w:rsid w:val="006C64FE"/>
    <w:rsid w:val="006C6F2F"/>
    <w:rsid w:val="006C7596"/>
    <w:rsid w:val="006C79EE"/>
    <w:rsid w:val="006C7E12"/>
    <w:rsid w:val="006D001C"/>
    <w:rsid w:val="006D0CBB"/>
    <w:rsid w:val="006D0E7B"/>
    <w:rsid w:val="006D0EB1"/>
    <w:rsid w:val="006D0EF3"/>
    <w:rsid w:val="006D0F09"/>
    <w:rsid w:val="006D1128"/>
    <w:rsid w:val="006D1410"/>
    <w:rsid w:val="006D1633"/>
    <w:rsid w:val="006D193D"/>
    <w:rsid w:val="006D1940"/>
    <w:rsid w:val="006D1986"/>
    <w:rsid w:val="006D1B12"/>
    <w:rsid w:val="006D20B7"/>
    <w:rsid w:val="006D23B9"/>
    <w:rsid w:val="006D2458"/>
    <w:rsid w:val="006D264A"/>
    <w:rsid w:val="006D2743"/>
    <w:rsid w:val="006D277C"/>
    <w:rsid w:val="006D2BB4"/>
    <w:rsid w:val="006D2BEF"/>
    <w:rsid w:val="006D2D16"/>
    <w:rsid w:val="006D30EE"/>
    <w:rsid w:val="006D31D4"/>
    <w:rsid w:val="006D3A94"/>
    <w:rsid w:val="006D3EF0"/>
    <w:rsid w:val="006D4096"/>
    <w:rsid w:val="006D4245"/>
    <w:rsid w:val="006D4285"/>
    <w:rsid w:val="006D4414"/>
    <w:rsid w:val="006D452F"/>
    <w:rsid w:val="006D4890"/>
    <w:rsid w:val="006D4913"/>
    <w:rsid w:val="006D4CB7"/>
    <w:rsid w:val="006D51D3"/>
    <w:rsid w:val="006D51F7"/>
    <w:rsid w:val="006D5244"/>
    <w:rsid w:val="006D5566"/>
    <w:rsid w:val="006D563F"/>
    <w:rsid w:val="006D567E"/>
    <w:rsid w:val="006D56A6"/>
    <w:rsid w:val="006D5714"/>
    <w:rsid w:val="006D580B"/>
    <w:rsid w:val="006D59D3"/>
    <w:rsid w:val="006D5E14"/>
    <w:rsid w:val="006D5FE7"/>
    <w:rsid w:val="006D64BB"/>
    <w:rsid w:val="006D676F"/>
    <w:rsid w:val="006D683A"/>
    <w:rsid w:val="006D698B"/>
    <w:rsid w:val="006D6AE6"/>
    <w:rsid w:val="006D70AA"/>
    <w:rsid w:val="006D712A"/>
    <w:rsid w:val="006D71F7"/>
    <w:rsid w:val="006D743C"/>
    <w:rsid w:val="006D7780"/>
    <w:rsid w:val="006D7C53"/>
    <w:rsid w:val="006D7E3E"/>
    <w:rsid w:val="006E0225"/>
    <w:rsid w:val="006E028D"/>
    <w:rsid w:val="006E0437"/>
    <w:rsid w:val="006E0466"/>
    <w:rsid w:val="006E06C5"/>
    <w:rsid w:val="006E0B64"/>
    <w:rsid w:val="006E0C36"/>
    <w:rsid w:val="006E0EC6"/>
    <w:rsid w:val="006E1365"/>
    <w:rsid w:val="006E1815"/>
    <w:rsid w:val="006E1D09"/>
    <w:rsid w:val="006E261A"/>
    <w:rsid w:val="006E26D5"/>
    <w:rsid w:val="006E34BE"/>
    <w:rsid w:val="006E3523"/>
    <w:rsid w:val="006E3905"/>
    <w:rsid w:val="006E3B7A"/>
    <w:rsid w:val="006E480A"/>
    <w:rsid w:val="006E50B8"/>
    <w:rsid w:val="006E51BE"/>
    <w:rsid w:val="006E524B"/>
    <w:rsid w:val="006E52B9"/>
    <w:rsid w:val="006E5377"/>
    <w:rsid w:val="006E5383"/>
    <w:rsid w:val="006E552F"/>
    <w:rsid w:val="006E55EA"/>
    <w:rsid w:val="006E5966"/>
    <w:rsid w:val="006E6132"/>
    <w:rsid w:val="006E636A"/>
    <w:rsid w:val="006E6549"/>
    <w:rsid w:val="006E68A3"/>
    <w:rsid w:val="006E69C7"/>
    <w:rsid w:val="006E6B5E"/>
    <w:rsid w:val="006E6F59"/>
    <w:rsid w:val="006E7088"/>
    <w:rsid w:val="006E7913"/>
    <w:rsid w:val="006E7A4E"/>
    <w:rsid w:val="006E7B88"/>
    <w:rsid w:val="006E7DE0"/>
    <w:rsid w:val="006F005C"/>
    <w:rsid w:val="006F085E"/>
    <w:rsid w:val="006F08E8"/>
    <w:rsid w:val="006F0D25"/>
    <w:rsid w:val="006F0D7E"/>
    <w:rsid w:val="006F0DC3"/>
    <w:rsid w:val="006F1269"/>
    <w:rsid w:val="006F15E4"/>
    <w:rsid w:val="006F1751"/>
    <w:rsid w:val="006F1883"/>
    <w:rsid w:val="006F1D67"/>
    <w:rsid w:val="006F2073"/>
    <w:rsid w:val="006F2425"/>
    <w:rsid w:val="006F243C"/>
    <w:rsid w:val="006F2499"/>
    <w:rsid w:val="006F2731"/>
    <w:rsid w:val="006F2E66"/>
    <w:rsid w:val="006F3013"/>
    <w:rsid w:val="006F30BB"/>
    <w:rsid w:val="006F36E2"/>
    <w:rsid w:val="006F375C"/>
    <w:rsid w:val="006F3F11"/>
    <w:rsid w:val="006F3FAE"/>
    <w:rsid w:val="006F3FCF"/>
    <w:rsid w:val="006F4145"/>
    <w:rsid w:val="006F4464"/>
    <w:rsid w:val="006F44B5"/>
    <w:rsid w:val="006F4688"/>
    <w:rsid w:val="006F4735"/>
    <w:rsid w:val="006F485D"/>
    <w:rsid w:val="006F48DE"/>
    <w:rsid w:val="006F4B45"/>
    <w:rsid w:val="006F4C90"/>
    <w:rsid w:val="006F52B5"/>
    <w:rsid w:val="006F5942"/>
    <w:rsid w:val="006F5973"/>
    <w:rsid w:val="006F59CB"/>
    <w:rsid w:val="006F5BEE"/>
    <w:rsid w:val="006F64EB"/>
    <w:rsid w:val="006F6B1F"/>
    <w:rsid w:val="006F6D2E"/>
    <w:rsid w:val="006F71F0"/>
    <w:rsid w:val="006F7371"/>
    <w:rsid w:val="006F79D9"/>
    <w:rsid w:val="00700208"/>
    <w:rsid w:val="00700269"/>
    <w:rsid w:val="00700426"/>
    <w:rsid w:val="0070083D"/>
    <w:rsid w:val="0070105A"/>
    <w:rsid w:val="00701140"/>
    <w:rsid w:val="007012AF"/>
    <w:rsid w:val="007014D3"/>
    <w:rsid w:val="007015BF"/>
    <w:rsid w:val="00701887"/>
    <w:rsid w:val="00701C11"/>
    <w:rsid w:val="00701EE8"/>
    <w:rsid w:val="0070207B"/>
    <w:rsid w:val="00702166"/>
    <w:rsid w:val="00702237"/>
    <w:rsid w:val="00702352"/>
    <w:rsid w:val="007024E8"/>
    <w:rsid w:val="00702556"/>
    <w:rsid w:val="00702646"/>
    <w:rsid w:val="007026C5"/>
    <w:rsid w:val="007027AE"/>
    <w:rsid w:val="007027DF"/>
    <w:rsid w:val="00702A47"/>
    <w:rsid w:val="007031AE"/>
    <w:rsid w:val="007032B7"/>
    <w:rsid w:val="00703580"/>
    <w:rsid w:val="0070358B"/>
    <w:rsid w:val="0070365F"/>
    <w:rsid w:val="007037B5"/>
    <w:rsid w:val="00703B22"/>
    <w:rsid w:val="00703CA4"/>
    <w:rsid w:val="00703EFD"/>
    <w:rsid w:val="0070412A"/>
    <w:rsid w:val="00704322"/>
    <w:rsid w:val="007043DE"/>
    <w:rsid w:val="007045FB"/>
    <w:rsid w:val="00704A6C"/>
    <w:rsid w:val="00704B7A"/>
    <w:rsid w:val="00704BDA"/>
    <w:rsid w:val="00704C19"/>
    <w:rsid w:val="007051AD"/>
    <w:rsid w:val="00705536"/>
    <w:rsid w:val="007055C9"/>
    <w:rsid w:val="00705765"/>
    <w:rsid w:val="00705A8E"/>
    <w:rsid w:val="00705F96"/>
    <w:rsid w:val="007060C5"/>
    <w:rsid w:val="00707664"/>
    <w:rsid w:val="00707B1A"/>
    <w:rsid w:val="00707C5B"/>
    <w:rsid w:val="00707D50"/>
    <w:rsid w:val="00707F59"/>
    <w:rsid w:val="00710628"/>
    <w:rsid w:val="007107F0"/>
    <w:rsid w:val="00710873"/>
    <w:rsid w:val="007115CF"/>
    <w:rsid w:val="00711A17"/>
    <w:rsid w:val="00711B4D"/>
    <w:rsid w:val="0071251C"/>
    <w:rsid w:val="007126D9"/>
    <w:rsid w:val="00712830"/>
    <w:rsid w:val="00712E40"/>
    <w:rsid w:val="00712EB3"/>
    <w:rsid w:val="00713645"/>
    <w:rsid w:val="007137F2"/>
    <w:rsid w:val="00713C1A"/>
    <w:rsid w:val="00713F1B"/>
    <w:rsid w:val="007141FB"/>
    <w:rsid w:val="00714565"/>
    <w:rsid w:val="00714BB3"/>
    <w:rsid w:val="00715AEF"/>
    <w:rsid w:val="00715F50"/>
    <w:rsid w:val="007162F3"/>
    <w:rsid w:val="00716339"/>
    <w:rsid w:val="007163EA"/>
    <w:rsid w:val="00716B1D"/>
    <w:rsid w:val="00716CB0"/>
    <w:rsid w:val="00716CC9"/>
    <w:rsid w:val="0071756F"/>
    <w:rsid w:val="0071762B"/>
    <w:rsid w:val="00717798"/>
    <w:rsid w:val="00717840"/>
    <w:rsid w:val="00717B09"/>
    <w:rsid w:val="0072003F"/>
    <w:rsid w:val="007200B3"/>
    <w:rsid w:val="007206F0"/>
    <w:rsid w:val="00720907"/>
    <w:rsid w:val="00721568"/>
    <w:rsid w:val="00721589"/>
    <w:rsid w:val="007215B0"/>
    <w:rsid w:val="0072169D"/>
    <w:rsid w:val="00721779"/>
    <w:rsid w:val="007218D9"/>
    <w:rsid w:val="007222F7"/>
    <w:rsid w:val="00722574"/>
    <w:rsid w:val="00722765"/>
    <w:rsid w:val="00722D32"/>
    <w:rsid w:val="00722E77"/>
    <w:rsid w:val="00722F06"/>
    <w:rsid w:val="00723363"/>
    <w:rsid w:val="00723D08"/>
    <w:rsid w:val="00723F64"/>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48"/>
    <w:rsid w:val="00727874"/>
    <w:rsid w:val="0072794A"/>
    <w:rsid w:val="00727A62"/>
    <w:rsid w:val="007300DA"/>
    <w:rsid w:val="00730AB4"/>
    <w:rsid w:val="00730BB5"/>
    <w:rsid w:val="00730C01"/>
    <w:rsid w:val="00730EA5"/>
    <w:rsid w:val="00730FAC"/>
    <w:rsid w:val="007312A4"/>
    <w:rsid w:val="0073143C"/>
    <w:rsid w:val="007314BB"/>
    <w:rsid w:val="007314F7"/>
    <w:rsid w:val="0073150B"/>
    <w:rsid w:val="00731798"/>
    <w:rsid w:val="00731DA8"/>
    <w:rsid w:val="00731F75"/>
    <w:rsid w:val="00732298"/>
    <w:rsid w:val="007324FB"/>
    <w:rsid w:val="007325DA"/>
    <w:rsid w:val="00732B60"/>
    <w:rsid w:val="00732D74"/>
    <w:rsid w:val="00732DFC"/>
    <w:rsid w:val="00732F5A"/>
    <w:rsid w:val="007333DE"/>
    <w:rsid w:val="00733AAC"/>
    <w:rsid w:val="00733B1E"/>
    <w:rsid w:val="00734054"/>
    <w:rsid w:val="00734654"/>
    <w:rsid w:val="0073467F"/>
    <w:rsid w:val="007349E1"/>
    <w:rsid w:val="00734C37"/>
    <w:rsid w:val="00735059"/>
    <w:rsid w:val="00735279"/>
    <w:rsid w:val="00735501"/>
    <w:rsid w:val="007358D5"/>
    <w:rsid w:val="00735C30"/>
    <w:rsid w:val="00736300"/>
    <w:rsid w:val="00736482"/>
    <w:rsid w:val="007364EC"/>
    <w:rsid w:val="0073675B"/>
    <w:rsid w:val="00736BF5"/>
    <w:rsid w:val="00737339"/>
    <w:rsid w:val="007373B4"/>
    <w:rsid w:val="0073795F"/>
    <w:rsid w:val="00737A6B"/>
    <w:rsid w:val="0074003B"/>
    <w:rsid w:val="007400D9"/>
    <w:rsid w:val="007401C2"/>
    <w:rsid w:val="007402DC"/>
    <w:rsid w:val="007403CB"/>
    <w:rsid w:val="007403DE"/>
    <w:rsid w:val="007407C3"/>
    <w:rsid w:val="00740815"/>
    <w:rsid w:val="007409FC"/>
    <w:rsid w:val="00740B02"/>
    <w:rsid w:val="00740C57"/>
    <w:rsid w:val="00740CDD"/>
    <w:rsid w:val="00741035"/>
    <w:rsid w:val="0074103A"/>
    <w:rsid w:val="007411EB"/>
    <w:rsid w:val="0074159D"/>
    <w:rsid w:val="0074184F"/>
    <w:rsid w:val="00741C51"/>
    <w:rsid w:val="00741E5A"/>
    <w:rsid w:val="00742115"/>
    <w:rsid w:val="007423B1"/>
    <w:rsid w:val="00742423"/>
    <w:rsid w:val="00742495"/>
    <w:rsid w:val="00742A50"/>
    <w:rsid w:val="007437D0"/>
    <w:rsid w:val="00743BC6"/>
    <w:rsid w:val="00743CC2"/>
    <w:rsid w:val="00743D4A"/>
    <w:rsid w:val="00743DF0"/>
    <w:rsid w:val="007446CB"/>
    <w:rsid w:val="007446E3"/>
    <w:rsid w:val="007448C1"/>
    <w:rsid w:val="00744AAE"/>
    <w:rsid w:val="00744E40"/>
    <w:rsid w:val="00744E42"/>
    <w:rsid w:val="00744F07"/>
    <w:rsid w:val="0074518A"/>
    <w:rsid w:val="007456AC"/>
    <w:rsid w:val="00745D08"/>
    <w:rsid w:val="007464E9"/>
    <w:rsid w:val="00746842"/>
    <w:rsid w:val="00746CCF"/>
    <w:rsid w:val="007472F9"/>
    <w:rsid w:val="00747555"/>
    <w:rsid w:val="0074786E"/>
    <w:rsid w:val="00747B80"/>
    <w:rsid w:val="00747BED"/>
    <w:rsid w:val="00750378"/>
    <w:rsid w:val="00750CFB"/>
    <w:rsid w:val="00750DF4"/>
    <w:rsid w:val="00750F04"/>
    <w:rsid w:val="0075111C"/>
    <w:rsid w:val="007512EA"/>
    <w:rsid w:val="007513A5"/>
    <w:rsid w:val="007516DA"/>
    <w:rsid w:val="00751928"/>
    <w:rsid w:val="00751E4A"/>
    <w:rsid w:val="00751EF6"/>
    <w:rsid w:val="007520C2"/>
    <w:rsid w:val="0075297B"/>
    <w:rsid w:val="00752DBB"/>
    <w:rsid w:val="00753336"/>
    <w:rsid w:val="007533F4"/>
    <w:rsid w:val="007538DF"/>
    <w:rsid w:val="007541FE"/>
    <w:rsid w:val="007545D2"/>
    <w:rsid w:val="00754739"/>
    <w:rsid w:val="0075483E"/>
    <w:rsid w:val="00754A71"/>
    <w:rsid w:val="00754C35"/>
    <w:rsid w:val="00754E77"/>
    <w:rsid w:val="00755353"/>
    <w:rsid w:val="00755387"/>
    <w:rsid w:val="00755879"/>
    <w:rsid w:val="00755B0D"/>
    <w:rsid w:val="00755CEC"/>
    <w:rsid w:val="00755D0D"/>
    <w:rsid w:val="0075610B"/>
    <w:rsid w:val="00756212"/>
    <w:rsid w:val="0075634C"/>
    <w:rsid w:val="00756383"/>
    <w:rsid w:val="00756610"/>
    <w:rsid w:val="007566B8"/>
    <w:rsid w:val="00756C89"/>
    <w:rsid w:val="00756E1C"/>
    <w:rsid w:val="007570E6"/>
    <w:rsid w:val="0075777A"/>
    <w:rsid w:val="007579FC"/>
    <w:rsid w:val="007579FF"/>
    <w:rsid w:val="0076019A"/>
    <w:rsid w:val="00760539"/>
    <w:rsid w:val="00760DF5"/>
    <w:rsid w:val="00760FD1"/>
    <w:rsid w:val="00761042"/>
    <w:rsid w:val="0076144E"/>
    <w:rsid w:val="00761658"/>
    <w:rsid w:val="007619B5"/>
    <w:rsid w:val="00761F58"/>
    <w:rsid w:val="007623C7"/>
    <w:rsid w:val="0076269B"/>
    <w:rsid w:val="007627EA"/>
    <w:rsid w:val="0076281D"/>
    <w:rsid w:val="00762835"/>
    <w:rsid w:val="00762A73"/>
    <w:rsid w:val="00762B50"/>
    <w:rsid w:val="00762D07"/>
    <w:rsid w:val="00763349"/>
    <w:rsid w:val="00763450"/>
    <w:rsid w:val="00763976"/>
    <w:rsid w:val="00763B30"/>
    <w:rsid w:val="00763B9D"/>
    <w:rsid w:val="00763D1A"/>
    <w:rsid w:val="00763E1C"/>
    <w:rsid w:val="007644BC"/>
    <w:rsid w:val="007649C7"/>
    <w:rsid w:val="00764BD3"/>
    <w:rsid w:val="00764C38"/>
    <w:rsid w:val="00764F1D"/>
    <w:rsid w:val="00764F9A"/>
    <w:rsid w:val="00764FAC"/>
    <w:rsid w:val="0076506B"/>
    <w:rsid w:val="0076517E"/>
    <w:rsid w:val="007651AC"/>
    <w:rsid w:val="007653BD"/>
    <w:rsid w:val="00765DAB"/>
    <w:rsid w:val="007662D8"/>
    <w:rsid w:val="00766CC8"/>
    <w:rsid w:val="00766F81"/>
    <w:rsid w:val="00767074"/>
    <w:rsid w:val="0076707A"/>
    <w:rsid w:val="00767281"/>
    <w:rsid w:val="0076755E"/>
    <w:rsid w:val="00767578"/>
    <w:rsid w:val="00767974"/>
    <w:rsid w:val="00767A71"/>
    <w:rsid w:val="00767BE4"/>
    <w:rsid w:val="00767BF5"/>
    <w:rsid w:val="00767C8E"/>
    <w:rsid w:val="007704C6"/>
    <w:rsid w:val="007705DF"/>
    <w:rsid w:val="00770683"/>
    <w:rsid w:val="00770DB7"/>
    <w:rsid w:val="00771671"/>
    <w:rsid w:val="007718DD"/>
    <w:rsid w:val="00771966"/>
    <w:rsid w:val="007719D7"/>
    <w:rsid w:val="00771F08"/>
    <w:rsid w:val="00771FDF"/>
    <w:rsid w:val="007720C6"/>
    <w:rsid w:val="00772550"/>
    <w:rsid w:val="00772767"/>
    <w:rsid w:val="00772DAF"/>
    <w:rsid w:val="00772E61"/>
    <w:rsid w:val="0077368B"/>
    <w:rsid w:val="00773936"/>
    <w:rsid w:val="00773C0E"/>
    <w:rsid w:val="00773D87"/>
    <w:rsid w:val="00774186"/>
    <w:rsid w:val="007742AB"/>
    <w:rsid w:val="00774324"/>
    <w:rsid w:val="0077440E"/>
    <w:rsid w:val="0077454B"/>
    <w:rsid w:val="00774943"/>
    <w:rsid w:val="00774B35"/>
    <w:rsid w:val="00774C32"/>
    <w:rsid w:val="00774C3E"/>
    <w:rsid w:val="00774E7C"/>
    <w:rsid w:val="007753C8"/>
    <w:rsid w:val="00775493"/>
    <w:rsid w:val="007756BF"/>
    <w:rsid w:val="00775774"/>
    <w:rsid w:val="00775B89"/>
    <w:rsid w:val="00775FEB"/>
    <w:rsid w:val="0077625A"/>
    <w:rsid w:val="00776490"/>
    <w:rsid w:val="0077672A"/>
    <w:rsid w:val="00776DA6"/>
    <w:rsid w:val="00776EC8"/>
    <w:rsid w:val="00776ECC"/>
    <w:rsid w:val="00776EF6"/>
    <w:rsid w:val="007771B3"/>
    <w:rsid w:val="0077752F"/>
    <w:rsid w:val="00777714"/>
    <w:rsid w:val="00777724"/>
    <w:rsid w:val="00777832"/>
    <w:rsid w:val="00777AC2"/>
    <w:rsid w:val="00777D2E"/>
    <w:rsid w:val="00777F6A"/>
    <w:rsid w:val="00777FC3"/>
    <w:rsid w:val="00780E53"/>
    <w:rsid w:val="00780F08"/>
    <w:rsid w:val="00781813"/>
    <w:rsid w:val="00781842"/>
    <w:rsid w:val="0078196A"/>
    <w:rsid w:val="00781D3F"/>
    <w:rsid w:val="0078202A"/>
    <w:rsid w:val="007822BA"/>
    <w:rsid w:val="0078256D"/>
    <w:rsid w:val="007828BC"/>
    <w:rsid w:val="0078311C"/>
    <w:rsid w:val="007831DD"/>
    <w:rsid w:val="0078330D"/>
    <w:rsid w:val="007836E6"/>
    <w:rsid w:val="00783797"/>
    <w:rsid w:val="0078383E"/>
    <w:rsid w:val="00783BE0"/>
    <w:rsid w:val="00783DC4"/>
    <w:rsid w:val="007848A5"/>
    <w:rsid w:val="00784B47"/>
    <w:rsid w:val="00784BC5"/>
    <w:rsid w:val="00784EB4"/>
    <w:rsid w:val="00784F4E"/>
    <w:rsid w:val="0078569F"/>
    <w:rsid w:val="007857C5"/>
    <w:rsid w:val="00785A9A"/>
    <w:rsid w:val="007861B8"/>
    <w:rsid w:val="0078671C"/>
    <w:rsid w:val="0078672B"/>
    <w:rsid w:val="0078688A"/>
    <w:rsid w:val="00786E69"/>
    <w:rsid w:val="00786EB2"/>
    <w:rsid w:val="00786ED3"/>
    <w:rsid w:val="007871B1"/>
    <w:rsid w:val="007871B2"/>
    <w:rsid w:val="00787D73"/>
    <w:rsid w:val="00787F2E"/>
    <w:rsid w:val="007905C5"/>
    <w:rsid w:val="007906B9"/>
    <w:rsid w:val="007906BC"/>
    <w:rsid w:val="00790F4A"/>
    <w:rsid w:val="00791900"/>
    <w:rsid w:val="00791BB6"/>
    <w:rsid w:val="00791C6B"/>
    <w:rsid w:val="00791EA1"/>
    <w:rsid w:val="00791EEE"/>
    <w:rsid w:val="00792195"/>
    <w:rsid w:val="007928EC"/>
    <w:rsid w:val="00792BF3"/>
    <w:rsid w:val="007933FF"/>
    <w:rsid w:val="00793608"/>
    <w:rsid w:val="0079368F"/>
    <w:rsid w:val="007937E9"/>
    <w:rsid w:val="00793C8B"/>
    <w:rsid w:val="00793CF0"/>
    <w:rsid w:val="00794225"/>
    <w:rsid w:val="0079458D"/>
    <w:rsid w:val="0079461B"/>
    <w:rsid w:val="007948AC"/>
    <w:rsid w:val="00794A08"/>
    <w:rsid w:val="00794B48"/>
    <w:rsid w:val="00794E6D"/>
    <w:rsid w:val="00794FD1"/>
    <w:rsid w:val="00795046"/>
    <w:rsid w:val="0079504B"/>
    <w:rsid w:val="007950B9"/>
    <w:rsid w:val="00795254"/>
    <w:rsid w:val="00795462"/>
    <w:rsid w:val="00795593"/>
    <w:rsid w:val="00795D10"/>
    <w:rsid w:val="00795DD0"/>
    <w:rsid w:val="00795E9C"/>
    <w:rsid w:val="00796002"/>
    <w:rsid w:val="00796073"/>
    <w:rsid w:val="0079617F"/>
    <w:rsid w:val="007964C0"/>
    <w:rsid w:val="00796CA2"/>
    <w:rsid w:val="00796DF9"/>
    <w:rsid w:val="00796FBC"/>
    <w:rsid w:val="007970DE"/>
    <w:rsid w:val="007976EA"/>
    <w:rsid w:val="00797915"/>
    <w:rsid w:val="00797A63"/>
    <w:rsid w:val="00797CE8"/>
    <w:rsid w:val="007A00BE"/>
    <w:rsid w:val="007A01FC"/>
    <w:rsid w:val="007A02AD"/>
    <w:rsid w:val="007A091A"/>
    <w:rsid w:val="007A0D48"/>
    <w:rsid w:val="007A1230"/>
    <w:rsid w:val="007A1406"/>
    <w:rsid w:val="007A1639"/>
    <w:rsid w:val="007A1A05"/>
    <w:rsid w:val="007A1A73"/>
    <w:rsid w:val="007A1BCA"/>
    <w:rsid w:val="007A1DDB"/>
    <w:rsid w:val="007A1FCE"/>
    <w:rsid w:val="007A2011"/>
    <w:rsid w:val="007A2438"/>
    <w:rsid w:val="007A26B3"/>
    <w:rsid w:val="007A2EB7"/>
    <w:rsid w:val="007A3056"/>
    <w:rsid w:val="007A32AD"/>
    <w:rsid w:val="007A35A9"/>
    <w:rsid w:val="007A3673"/>
    <w:rsid w:val="007A387C"/>
    <w:rsid w:val="007A388D"/>
    <w:rsid w:val="007A3970"/>
    <w:rsid w:val="007A399D"/>
    <w:rsid w:val="007A39D3"/>
    <w:rsid w:val="007A3A02"/>
    <w:rsid w:val="007A3AE0"/>
    <w:rsid w:val="007A3E49"/>
    <w:rsid w:val="007A4EE3"/>
    <w:rsid w:val="007A5060"/>
    <w:rsid w:val="007A50A4"/>
    <w:rsid w:val="007A51F9"/>
    <w:rsid w:val="007A5294"/>
    <w:rsid w:val="007A55EE"/>
    <w:rsid w:val="007A5B9A"/>
    <w:rsid w:val="007A5C3B"/>
    <w:rsid w:val="007A61E0"/>
    <w:rsid w:val="007A65CD"/>
    <w:rsid w:val="007A6659"/>
    <w:rsid w:val="007A676C"/>
    <w:rsid w:val="007A67CE"/>
    <w:rsid w:val="007A6A0D"/>
    <w:rsid w:val="007A6F52"/>
    <w:rsid w:val="007A741F"/>
    <w:rsid w:val="007A7C59"/>
    <w:rsid w:val="007A7E93"/>
    <w:rsid w:val="007B00F3"/>
    <w:rsid w:val="007B04BB"/>
    <w:rsid w:val="007B079F"/>
    <w:rsid w:val="007B0E7C"/>
    <w:rsid w:val="007B0FF3"/>
    <w:rsid w:val="007B1038"/>
    <w:rsid w:val="007B1132"/>
    <w:rsid w:val="007B12B9"/>
    <w:rsid w:val="007B1540"/>
    <w:rsid w:val="007B15C5"/>
    <w:rsid w:val="007B1A75"/>
    <w:rsid w:val="007B1C44"/>
    <w:rsid w:val="007B1D53"/>
    <w:rsid w:val="007B1DD9"/>
    <w:rsid w:val="007B229B"/>
    <w:rsid w:val="007B22E6"/>
    <w:rsid w:val="007B244D"/>
    <w:rsid w:val="007B2616"/>
    <w:rsid w:val="007B26DF"/>
    <w:rsid w:val="007B2709"/>
    <w:rsid w:val="007B33AE"/>
    <w:rsid w:val="007B33C7"/>
    <w:rsid w:val="007B36CC"/>
    <w:rsid w:val="007B3B65"/>
    <w:rsid w:val="007B5479"/>
    <w:rsid w:val="007B56A6"/>
    <w:rsid w:val="007B593D"/>
    <w:rsid w:val="007B5BFE"/>
    <w:rsid w:val="007B6557"/>
    <w:rsid w:val="007B6D3F"/>
    <w:rsid w:val="007B71A4"/>
    <w:rsid w:val="007B72E8"/>
    <w:rsid w:val="007B73DA"/>
    <w:rsid w:val="007C0030"/>
    <w:rsid w:val="007C071B"/>
    <w:rsid w:val="007C07A1"/>
    <w:rsid w:val="007C0A27"/>
    <w:rsid w:val="007C1A8D"/>
    <w:rsid w:val="007C2681"/>
    <w:rsid w:val="007C2836"/>
    <w:rsid w:val="007C284C"/>
    <w:rsid w:val="007C2B05"/>
    <w:rsid w:val="007C2B54"/>
    <w:rsid w:val="007C2F0C"/>
    <w:rsid w:val="007C3248"/>
    <w:rsid w:val="007C3A5E"/>
    <w:rsid w:val="007C3BE4"/>
    <w:rsid w:val="007C3F28"/>
    <w:rsid w:val="007C4267"/>
    <w:rsid w:val="007C45C7"/>
    <w:rsid w:val="007C4650"/>
    <w:rsid w:val="007C4EEB"/>
    <w:rsid w:val="007C5041"/>
    <w:rsid w:val="007C5133"/>
    <w:rsid w:val="007C53F4"/>
    <w:rsid w:val="007C5464"/>
    <w:rsid w:val="007C5C92"/>
    <w:rsid w:val="007C61D9"/>
    <w:rsid w:val="007C61F3"/>
    <w:rsid w:val="007C65CD"/>
    <w:rsid w:val="007C67CE"/>
    <w:rsid w:val="007C6CB8"/>
    <w:rsid w:val="007C6D20"/>
    <w:rsid w:val="007C6FAC"/>
    <w:rsid w:val="007C735D"/>
    <w:rsid w:val="007C76FD"/>
    <w:rsid w:val="007C7868"/>
    <w:rsid w:val="007C7A8D"/>
    <w:rsid w:val="007C7CF3"/>
    <w:rsid w:val="007C7F75"/>
    <w:rsid w:val="007D0263"/>
    <w:rsid w:val="007D034A"/>
    <w:rsid w:val="007D03EC"/>
    <w:rsid w:val="007D0554"/>
    <w:rsid w:val="007D0599"/>
    <w:rsid w:val="007D0739"/>
    <w:rsid w:val="007D1068"/>
    <w:rsid w:val="007D1178"/>
    <w:rsid w:val="007D117B"/>
    <w:rsid w:val="007D1457"/>
    <w:rsid w:val="007D1710"/>
    <w:rsid w:val="007D1B59"/>
    <w:rsid w:val="007D1D8C"/>
    <w:rsid w:val="007D1EEE"/>
    <w:rsid w:val="007D2256"/>
    <w:rsid w:val="007D299D"/>
    <w:rsid w:val="007D29FB"/>
    <w:rsid w:val="007D2E1F"/>
    <w:rsid w:val="007D3203"/>
    <w:rsid w:val="007D3665"/>
    <w:rsid w:val="007D36C6"/>
    <w:rsid w:val="007D3752"/>
    <w:rsid w:val="007D3B15"/>
    <w:rsid w:val="007D415C"/>
    <w:rsid w:val="007D431C"/>
    <w:rsid w:val="007D4361"/>
    <w:rsid w:val="007D445C"/>
    <w:rsid w:val="007D46DD"/>
    <w:rsid w:val="007D4B9E"/>
    <w:rsid w:val="007D5024"/>
    <w:rsid w:val="007D5560"/>
    <w:rsid w:val="007D559B"/>
    <w:rsid w:val="007D56E8"/>
    <w:rsid w:val="007D591A"/>
    <w:rsid w:val="007D5D16"/>
    <w:rsid w:val="007D5D44"/>
    <w:rsid w:val="007D5ED3"/>
    <w:rsid w:val="007D5FDB"/>
    <w:rsid w:val="007D60D9"/>
    <w:rsid w:val="007D646C"/>
    <w:rsid w:val="007D6862"/>
    <w:rsid w:val="007D69CD"/>
    <w:rsid w:val="007D71E0"/>
    <w:rsid w:val="007D73EE"/>
    <w:rsid w:val="007D7511"/>
    <w:rsid w:val="007D7719"/>
    <w:rsid w:val="007D776B"/>
    <w:rsid w:val="007D7936"/>
    <w:rsid w:val="007D7998"/>
    <w:rsid w:val="007D79C2"/>
    <w:rsid w:val="007D7A89"/>
    <w:rsid w:val="007D7BAD"/>
    <w:rsid w:val="007D7C3B"/>
    <w:rsid w:val="007D7DF1"/>
    <w:rsid w:val="007E0251"/>
    <w:rsid w:val="007E031E"/>
    <w:rsid w:val="007E0598"/>
    <w:rsid w:val="007E0836"/>
    <w:rsid w:val="007E0863"/>
    <w:rsid w:val="007E0A18"/>
    <w:rsid w:val="007E0EC3"/>
    <w:rsid w:val="007E0EFC"/>
    <w:rsid w:val="007E10CE"/>
    <w:rsid w:val="007E1809"/>
    <w:rsid w:val="007E199F"/>
    <w:rsid w:val="007E1AE3"/>
    <w:rsid w:val="007E1C15"/>
    <w:rsid w:val="007E2016"/>
    <w:rsid w:val="007E2BDB"/>
    <w:rsid w:val="007E3696"/>
    <w:rsid w:val="007E3786"/>
    <w:rsid w:val="007E4195"/>
    <w:rsid w:val="007E49DB"/>
    <w:rsid w:val="007E4B64"/>
    <w:rsid w:val="007E4D9B"/>
    <w:rsid w:val="007E4E5E"/>
    <w:rsid w:val="007E508F"/>
    <w:rsid w:val="007E54F1"/>
    <w:rsid w:val="007E55CA"/>
    <w:rsid w:val="007E55EA"/>
    <w:rsid w:val="007E5A9E"/>
    <w:rsid w:val="007E5D41"/>
    <w:rsid w:val="007E5F48"/>
    <w:rsid w:val="007E6319"/>
    <w:rsid w:val="007E635A"/>
    <w:rsid w:val="007E6A35"/>
    <w:rsid w:val="007E6BF7"/>
    <w:rsid w:val="007E70FC"/>
    <w:rsid w:val="007E7D73"/>
    <w:rsid w:val="007E7D9B"/>
    <w:rsid w:val="007F0559"/>
    <w:rsid w:val="007F067B"/>
    <w:rsid w:val="007F08F9"/>
    <w:rsid w:val="007F15F3"/>
    <w:rsid w:val="007F16D4"/>
    <w:rsid w:val="007F17C1"/>
    <w:rsid w:val="007F1E58"/>
    <w:rsid w:val="007F2027"/>
    <w:rsid w:val="007F267E"/>
    <w:rsid w:val="007F26E2"/>
    <w:rsid w:val="007F28D7"/>
    <w:rsid w:val="007F2B79"/>
    <w:rsid w:val="007F2F0F"/>
    <w:rsid w:val="007F2FF3"/>
    <w:rsid w:val="007F320B"/>
    <w:rsid w:val="007F3591"/>
    <w:rsid w:val="007F3622"/>
    <w:rsid w:val="007F3964"/>
    <w:rsid w:val="007F3B88"/>
    <w:rsid w:val="007F3E76"/>
    <w:rsid w:val="007F40E5"/>
    <w:rsid w:val="007F4297"/>
    <w:rsid w:val="007F43B2"/>
    <w:rsid w:val="007F457C"/>
    <w:rsid w:val="007F45E6"/>
    <w:rsid w:val="007F4671"/>
    <w:rsid w:val="007F4E7D"/>
    <w:rsid w:val="007F51F8"/>
    <w:rsid w:val="007F52FD"/>
    <w:rsid w:val="007F530B"/>
    <w:rsid w:val="007F55BD"/>
    <w:rsid w:val="007F56E0"/>
    <w:rsid w:val="007F5B03"/>
    <w:rsid w:val="007F5C48"/>
    <w:rsid w:val="007F5EA3"/>
    <w:rsid w:val="007F5EBD"/>
    <w:rsid w:val="007F613D"/>
    <w:rsid w:val="007F61FF"/>
    <w:rsid w:val="007F6434"/>
    <w:rsid w:val="007F6669"/>
    <w:rsid w:val="007F66BD"/>
    <w:rsid w:val="007F68A6"/>
    <w:rsid w:val="007F69F2"/>
    <w:rsid w:val="007F6C29"/>
    <w:rsid w:val="007F6C6C"/>
    <w:rsid w:val="007F7361"/>
    <w:rsid w:val="007F7756"/>
    <w:rsid w:val="007F77FB"/>
    <w:rsid w:val="007F7923"/>
    <w:rsid w:val="007F7F04"/>
    <w:rsid w:val="00800563"/>
    <w:rsid w:val="00800610"/>
    <w:rsid w:val="008006B9"/>
    <w:rsid w:val="00800B73"/>
    <w:rsid w:val="00801A90"/>
    <w:rsid w:val="00801D1C"/>
    <w:rsid w:val="00801F94"/>
    <w:rsid w:val="0080206C"/>
    <w:rsid w:val="008020FE"/>
    <w:rsid w:val="00802227"/>
    <w:rsid w:val="0080228D"/>
    <w:rsid w:val="00802647"/>
    <w:rsid w:val="00802675"/>
    <w:rsid w:val="008028AE"/>
    <w:rsid w:val="00802AC3"/>
    <w:rsid w:val="00802CF8"/>
    <w:rsid w:val="00803008"/>
    <w:rsid w:val="0080306A"/>
    <w:rsid w:val="00803120"/>
    <w:rsid w:val="008031C0"/>
    <w:rsid w:val="008031C4"/>
    <w:rsid w:val="008036AA"/>
    <w:rsid w:val="00803C27"/>
    <w:rsid w:val="00803FBA"/>
    <w:rsid w:val="0080428F"/>
    <w:rsid w:val="0080436A"/>
    <w:rsid w:val="008043CD"/>
    <w:rsid w:val="00804A55"/>
    <w:rsid w:val="00804BDF"/>
    <w:rsid w:val="00804FAA"/>
    <w:rsid w:val="00805105"/>
    <w:rsid w:val="00805654"/>
    <w:rsid w:val="008056DB"/>
    <w:rsid w:val="008056F1"/>
    <w:rsid w:val="008057CF"/>
    <w:rsid w:val="00805E4D"/>
    <w:rsid w:val="008061BA"/>
    <w:rsid w:val="00806497"/>
    <w:rsid w:val="008068F9"/>
    <w:rsid w:val="00806AB4"/>
    <w:rsid w:val="00806AD4"/>
    <w:rsid w:val="00806AE3"/>
    <w:rsid w:val="008071EE"/>
    <w:rsid w:val="00807285"/>
    <w:rsid w:val="008072C4"/>
    <w:rsid w:val="00807423"/>
    <w:rsid w:val="00807517"/>
    <w:rsid w:val="00807730"/>
    <w:rsid w:val="00807AAA"/>
    <w:rsid w:val="00807BB9"/>
    <w:rsid w:val="00807C33"/>
    <w:rsid w:val="00807E27"/>
    <w:rsid w:val="00807FAD"/>
    <w:rsid w:val="008104BB"/>
    <w:rsid w:val="00810951"/>
    <w:rsid w:val="00810C18"/>
    <w:rsid w:val="008113F2"/>
    <w:rsid w:val="008114BD"/>
    <w:rsid w:val="008115C7"/>
    <w:rsid w:val="008116C4"/>
    <w:rsid w:val="00811893"/>
    <w:rsid w:val="00811A10"/>
    <w:rsid w:val="00811AE1"/>
    <w:rsid w:val="00811E61"/>
    <w:rsid w:val="00812608"/>
    <w:rsid w:val="00812690"/>
    <w:rsid w:val="008126D3"/>
    <w:rsid w:val="00812C3B"/>
    <w:rsid w:val="00812F6D"/>
    <w:rsid w:val="0081304B"/>
    <w:rsid w:val="00813462"/>
    <w:rsid w:val="0081376D"/>
    <w:rsid w:val="00814029"/>
    <w:rsid w:val="008140AB"/>
    <w:rsid w:val="00814BA2"/>
    <w:rsid w:val="00815244"/>
    <w:rsid w:val="00815A00"/>
    <w:rsid w:val="00815A4B"/>
    <w:rsid w:val="008163B2"/>
    <w:rsid w:val="008165CD"/>
    <w:rsid w:val="008165CF"/>
    <w:rsid w:val="008168E6"/>
    <w:rsid w:val="00817019"/>
    <w:rsid w:val="00820C66"/>
    <w:rsid w:val="00820D2C"/>
    <w:rsid w:val="00820D57"/>
    <w:rsid w:val="00820F47"/>
    <w:rsid w:val="008211F9"/>
    <w:rsid w:val="008214BD"/>
    <w:rsid w:val="0082150F"/>
    <w:rsid w:val="008216C6"/>
    <w:rsid w:val="0082191D"/>
    <w:rsid w:val="00821B21"/>
    <w:rsid w:val="00821B42"/>
    <w:rsid w:val="00821C65"/>
    <w:rsid w:val="00821D4F"/>
    <w:rsid w:val="00822018"/>
    <w:rsid w:val="00822303"/>
    <w:rsid w:val="0082264D"/>
    <w:rsid w:val="00822986"/>
    <w:rsid w:val="00822C4C"/>
    <w:rsid w:val="00822D19"/>
    <w:rsid w:val="00823006"/>
    <w:rsid w:val="0082327B"/>
    <w:rsid w:val="0082412E"/>
    <w:rsid w:val="008242A2"/>
    <w:rsid w:val="00824592"/>
    <w:rsid w:val="008246E7"/>
    <w:rsid w:val="00824AA7"/>
    <w:rsid w:val="00824CFE"/>
    <w:rsid w:val="00824DCD"/>
    <w:rsid w:val="00824DFE"/>
    <w:rsid w:val="008253AB"/>
    <w:rsid w:val="008257BA"/>
    <w:rsid w:val="00825974"/>
    <w:rsid w:val="00825F41"/>
    <w:rsid w:val="00825FD4"/>
    <w:rsid w:val="008262F2"/>
    <w:rsid w:val="00826487"/>
    <w:rsid w:val="00826D9D"/>
    <w:rsid w:val="00826D9E"/>
    <w:rsid w:val="0082754D"/>
    <w:rsid w:val="00827661"/>
    <w:rsid w:val="00827A91"/>
    <w:rsid w:val="00827AF3"/>
    <w:rsid w:val="00830272"/>
    <w:rsid w:val="00830497"/>
    <w:rsid w:val="00830DD0"/>
    <w:rsid w:val="00830ECF"/>
    <w:rsid w:val="008313A6"/>
    <w:rsid w:val="00831437"/>
    <w:rsid w:val="00831F2A"/>
    <w:rsid w:val="00832074"/>
    <w:rsid w:val="00832386"/>
    <w:rsid w:val="0083270C"/>
    <w:rsid w:val="0083335A"/>
    <w:rsid w:val="008333EC"/>
    <w:rsid w:val="008333F3"/>
    <w:rsid w:val="00833483"/>
    <w:rsid w:val="0083355B"/>
    <w:rsid w:val="0083361E"/>
    <w:rsid w:val="00833C30"/>
    <w:rsid w:val="00833DBE"/>
    <w:rsid w:val="00833F21"/>
    <w:rsid w:val="008341A7"/>
    <w:rsid w:val="008349B3"/>
    <w:rsid w:val="00834B25"/>
    <w:rsid w:val="00834B89"/>
    <w:rsid w:val="00835182"/>
    <w:rsid w:val="00835191"/>
    <w:rsid w:val="00835207"/>
    <w:rsid w:val="00835DC7"/>
    <w:rsid w:val="00836494"/>
    <w:rsid w:val="008365D4"/>
    <w:rsid w:val="00836921"/>
    <w:rsid w:val="0083696F"/>
    <w:rsid w:val="0083698A"/>
    <w:rsid w:val="00837014"/>
    <w:rsid w:val="0083726B"/>
    <w:rsid w:val="00837278"/>
    <w:rsid w:val="0083792D"/>
    <w:rsid w:val="00837976"/>
    <w:rsid w:val="00837F01"/>
    <w:rsid w:val="00837F6F"/>
    <w:rsid w:val="008407DB"/>
    <w:rsid w:val="008409C7"/>
    <w:rsid w:val="00840C35"/>
    <w:rsid w:val="00840E3D"/>
    <w:rsid w:val="00840EA2"/>
    <w:rsid w:val="008411B0"/>
    <w:rsid w:val="00841EC3"/>
    <w:rsid w:val="0084220E"/>
    <w:rsid w:val="008422A3"/>
    <w:rsid w:val="008424A1"/>
    <w:rsid w:val="008424C1"/>
    <w:rsid w:val="008425CC"/>
    <w:rsid w:val="00842956"/>
    <w:rsid w:val="00842C75"/>
    <w:rsid w:val="00842CC0"/>
    <w:rsid w:val="00843705"/>
    <w:rsid w:val="00843B55"/>
    <w:rsid w:val="00843D1B"/>
    <w:rsid w:val="00843F13"/>
    <w:rsid w:val="008441C5"/>
    <w:rsid w:val="0084439B"/>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62B1"/>
    <w:rsid w:val="008462CB"/>
    <w:rsid w:val="0084634C"/>
    <w:rsid w:val="0084678C"/>
    <w:rsid w:val="0084688F"/>
    <w:rsid w:val="00846C70"/>
    <w:rsid w:val="00846E83"/>
    <w:rsid w:val="00846EEA"/>
    <w:rsid w:val="0084717C"/>
    <w:rsid w:val="0084722C"/>
    <w:rsid w:val="00847356"/>
    <w:rsid w:val="00847591"/>
    <w:rsid w:val="00847789"/>
    <w:rsid w:val="00847849"/>
    <w:rsid w:val="00847871"/>
    <w:rsid w:val="00847B7A"/>
    <w:rsid w:val="00847F98"/>
    <w:rsid w:val="008500FE"/>
    <w:rsid w:val="008501C5"/>
    <w:rsid w:val="008503CB"/>
    <w:rsid w:val="00850947"/>
    <w:rsid w:val="00850B5D"/>
    <w:rsid w:val="00850EFB"/>
    <w:rsid w:val="00851307"/>
    <w:rsid w:val="00851619"/>
    <w:rsid w:val="00851716"/>
    <w:rsid w:val="00851ABF"/>
    <w:rsid w:val="00852083"/>
    <w:rsid w:val="008526E8"/>
    <w:rsid w:val="00852B20"/>
    <w:rsid w:val="00852C00"/>
    <w:rsid w:val="00853445"/>
    <w:rsid w:val="00853770"/>
    <w:rsid w:val="008537FD"/>
    <w:rsid w:val="008538B5"/>
    <w:rsid w:val="00853985"/>
    <w:rsid w:val="00853A9E"/>
    <w:rsid w:val="00854180"/>
    <w:rsid w:val="0085433D"/>
    <w:rsid w:val="008545FC"/>
    <w:rsid w:val="008546D2"/>
    <w:rsid w:val="0085476D"/>
    <w:rsid w:val="0085494E"/>
    <w:rsid w:val="00854CE3"/>
    <w:rsid w:val="0085535A"/>
    <w:rsid w:val="00855890"/>
    <w:rsid w:val="00856494"/>
    <w:rsid w:val="008564B7"/>
    <w:rsid w:val="00856793"/>
    <w:rsid w:val="008567B6"/>
    <w:rsid w:val="00856B0C"/>
    <w:rsid w:val="00856DD0"/>
    <w:rsid w:val="0085717C"/>
    <w:rsid w:val="00857343"/>
    <w:rsid w:val="00857471"/>
    <w:rsid w:val="00857797"/>
    <w:rsid w:val="00857867"/>
    <w:rsid w:val="00857F52"/>
    <w:rsid w:val="00860222"/>
    <w:rsid w:val="0086079C"/>
    <w:rsid w:val="008608A7"/>
    <w:rsid w:val="008608CD"/>
    <w:rsid w:val="00860A9A"/>
    <w:rsid w:val="00861319"/>
    <w:rsid w:val="00861631"/>
    <w:rsid w:val="00861994"/>
    <w:rsid w:val="008620B0"/>
    <w:rsid w:val="00862159"/>
    <w:rsid w:val="00862201"/>
    <w:rsid w:val="00862286"/>
    <w:rsid w:val="0086255B"/>
    <w:rsid w:val="00863102"/>
    <w:rsid w:val="00863392"/>
    <w:rsid w:val="008635F3"/>
    <w:rsid w:val="00863634"/>
    <w:rsid w:val="008637B1"/>
    <w:rsid w:val="0086399D"/>
    <w:rsid w:val="00863AF2"/>
    <w:rsid w:val="008644BD"/>
    <w:rsid w:val="00865403"/>
    <w:rsid w:val="008654BF"/>
    <w:rsid w:val="00865714"/>
    <w:rsid w:val="008658A3"/>
    <w:rsid w:val="0086594E"/>
    <w:rsid w:val="00865A89"/>
    <w:rsid w:val="00865D16"/>
    <w:rsid w:val="00865D41"/>
    <w:rsid w:val="008661B2"/>
    <w:rsid w:val="00866661"/>
    <w:rsid w:val="008668D8"/>
    <w:rsid w:val="0086695A"/>
    <w:rsid w:val="00866A26"/>
    <w:rsid w:val="00866F34"/>
    <w:rsid w:val="00867425"/>
    <w:rsid w:val="00867750"/>
    <w:rsid w:val="008677D2"/>
    <w:rsid w:val="008678C7"/>
    <w:rsid w:val="00867A59"/>
    <w:rsid w:val="00867FA8"/>
    <w:rsid w:val="00870083"/>
    <w:rsid w:val="008700DB"/>
    <w:rsid w:val="0087014D"/>
    <w:rsid w:val="00870782"/>
    <w:rsid w:val="00870B70"/>
    <w:rsid w:val="00870D97"/>
    <w:rsid w:val="00870E43"/>
    <w:rsid w:val="0087116C"/>
    <w:rsid w:val="00871345"/>
    <w:rsid w:val="00871410"/>
    <w:rsid w:val="0087163C"/>
    <w:rsid w:val="00871831"/>
    <w:rsid w:val="00871A17"/>
    <w:rsid w:val="00871A50"/>
    <w:rsid w:val="00872238"/>
    <w:rsid w:val="008726B7"/>
    <w:rsid w:val="008726F0"/>
    <w:rsid w:val="00873220"/>
    <w:rsid w:val="00873617"/>
    <w:rsid w:val="00873866"/>
    <w:rsid w:val="00873AB6"/>
    <w:rsid w:val="00873AE1"/>
    <w:rsid w:val="00873C3B"/>
    <w:rsid w:val="00874734"/>
    <w:rsid w:val="00874740"/>
    <w:rsid w:val="00874B5C"/>
    <w:rsid w:val="00874F82"/>
    <w:rsid w:val="00875157"/>
    <w:rsid w:val="00875606"/>
    <w:rsid w:val="0087563E"/>
    <w:rsid w:val="008756B8"/>
    <w:rsid w:val="008756DC"/>
    <w:rsid w:val="00875BA9"/>
    <w:rsid w:val="00875DEE"/>
    <w:rsid w:val="0087632E"/>
    <w:rsid w:val="008766AE"/>
    <w:rsid w:val="00876908"/>
    <w:rsid w:val="008769BE"/>
    <w:rsid w:val="008769FF"/>
    <w:rsid w:val="00876B3B"/>
    <w:rsid w:val="00876B54"/>
    <w:rsid w:val="00876CA4"/>
    <w:rsid w:val="00876F45"/>
    <w:rsid w:val="0087736E"/>
    <w:rsid w:val="0087756A"/>
    <w:rsid w:val="008778C7"/>
    <w:rsid w:val="00877A02"/>
    <w:rsid w:val="00877AEC"/>
    <w:rsid w:val="00877BA9"/>
    <w:rsid w:val="00877BC6"/>
    <w:rsid w:val="00877DCE"/>
    <w:rsid w:val="00877F83"/>
    <w:rsid w:val="00880217"/>
    <w:rsid w:val="00880511"/>
    <w:rsid w:val="008807EB"/>
    <w:rsid w:val="00880A51"/>
    <w:rsid w:val="00880F54"/>
    <w:rsid w:val="008811E4"/>
    <w:rsid w:val="00881777"/>
    <w:rsid w:val="0088196E"/>
    <w:rsid w:val="00882B7C"/>
    <w:rsid w:val="00882C9C"/>
    <w:rsid w:val="00883064"/>
    <w:rsid w:val="0088306F"/>
    <w:rsid w:val="00883AB5"/>
    <w:rsid w:val="00883ABD"/>
    <w:rsid w:val="00883BBD"/>
    <w:rsid w:val="00884380"/>
    <w:rsid w:val="0088447C"/>
    <w:rsid w:val="00884970"/>
    <w:rsid w:val="00884A52"/>
    <w:rsid w:val="00884CD7"/>
    <w:rsid w:val="0088520B"/>
    <w:rsid w:val="0088554C"/>
    <w:rsid w:val="00885997"/>
    <w:rsid w:val="0088607B"/>
    <w:rsid w:val="00886494"/>
    <w:rsid w:val="00886BC1"/>
    <w:rsid w:val="0088785E"/>
    <w:rsid w:val="00887885"/>
    <w:rsid w:val="00887BA7"/>
    <w:rsid w:val="008900BA"/>
    <w:rsid w:val="00890154"/>
    <w:rsid w:val="008904AE"/>
    <w:rsid w:val="00890589"/>
    <w:rsid w:val="008905CA"/>
    <w:rsid w:val="00890AC9"/>
    <w:rsid w:val="00890CA6"/>
    <w:rsid w:val="00891054"/>
    <w:rsid w:val="00891275"/>
    <w:rsid w:val="00891489"/>
    <w:rsid w:val="00891586"/>
    <w:rsid w:val="00891CBE"/>
    <w:rsid w:val="00891EB7"/>
    <w:rsid w:val="0089205C"/>
    <w:rsid w:val="008921A1"/>
    <w:rsid w:val="00892977"/>
    <w:rsid w:val="00892C0F"/>
    <w:rsid w:val="00892C23"/>
    <w:rsid w:val="00892C77"/>
    <w:rsid w:val="00892D17"/>
    <w:rsid w:val="00892E80"/>
    <w:rsid w:val="00893326"/>
    <w:rsid w:val="0089360A"/>
    <w:rsid w:val="00893A16"/>
    <w:rsid w:val="00893ACF"/>
    <w:rsid w:val="00893B5E"/>
    <w:rsid w:val="00893F19"/>
    <w:rsid w:val="008940F4"/>
    <w:rsid w:val="00894253"/>
    <w:rsid w:val="008946B7"/>
    <w:rsid w:val="008947C8"/>
    <w:rsid w:val="00894B43"/>
    <w:rsid w:val="00894F61"/>
    <w:rsid w:val="00894F67"/>
    <w:rsid w:val="00895821"/>
    <w:rsid w:val="00895863"/>
    <w:rsid w:val="00895ABB"/>
    <w:rsid w:val="00895CAD"/>
    <w:rsid w:val="00895E48"/>
    <w:rsid w:val="008967AE"/>
    <w:rsid w:val="00896AE7"/>
    <w:rsid w:val="00896E54"/>
    <w:rsid w:val="008971FB"/>
    <w:rsid w:val="00897426"/>
    <w:rsid w:val="008975D0"/>
    <w:rsid w:val="00897703"/>
    <w:rsid w:val="00897BE1"/>
    <w:rsid w:val="008A0090"/>
    <w:rsid w:val="008A0249"/>
    <w:rsid w:val="008A072A"/>
    <w:rsid w:val="008A0934"/>
    <w:rsid w:val="008A0A2E"/>
    <w:rsid w:val="008A0BF2"/>
    <w:rsid w:val="008A0CC5"/>
    <w:rsid w:val="008A0F3E"/>
    <w:rsid w:val="008A1903"/>
    <w:rsid w:val="008A1AF7"/>
    <w:rsid w:val="008A1D73"/>
    <w:rsid w:val="008A1E59"/>
    <w:rsid w:val="008A206C"/>
    <w:rsid w:val="008A2081"/>
    <w:rsid w:val="008A2936"/>
    <w:rsid w:val="008A2B38"/>
    <w:rsid w:val="008A2DD6"/>
    <w:rsid w:val="008A31F0"/>
    <w:rsid w:val="008A337A"/>
    <w:rsid w:val="008A384F"/>
    <w:rsid w:val="008A3901"/>
    <w:rsid w:val="008A3F71"/>
    <w:rsid w:val="008A42D5"/>
    <w:rsid w:val="008A43FE"/>
    <w:rsid w:val="008A5119"/>
    <w:rsid w:val="008A5780"/>
    <w:rsid w:val="008A59C8"/>
    <w:rsid w:val="008A5E64"/>
    <w:rsid w:val="008A626E"/>
    <w:rsid w:val="008A6469"/>
    <w:rsid w:val="008A6793"/>
    <w:rsid w:val="008A67DF"/>
    <w:rsid w:val="008A6C50"/>
    <w:rsid w:val="008A6EF8"/>
    <w:rsid w:val="008A6F42"/>
    <w:rsid w:val="008A75D5"/>
    <w:rsid w:val="008B0124"/>
    <w:rsid w:val="008B025A"/>
    <w:rsid w:val="008B031F"/>
    <w:rsid w:val="008B04C5"/>
    <w:rsid w:val="008B05BF"/>
    <w:rsid w:val="008B0CAD"/>
    <w:rsid w:val="008B1076"/>
    <w:rsid w:val="008B11C6"/>
    <w:rsid w:val="008B13C5"/>
    <w:rsid w:val="008B1AB5"/>
    <w:rsid w:val="008B1CBF"/>
    <w:rsid w:val="008B1DCA"/>
    <w:rsid w:val="008B1F1F"/>
    <w:rsid w:val="008B1F2E"/>
    <w:rsid w:val="008B232F"/>
    <w:rsid w:val="008B28DE"/>
    <w:rsid w:val="008B2AF3"/>
    <w:rsid w:val="008B2DDC"/>
    <w:rsid w:val="008B2EC6"/>
    <w:rsid w:val="008B3600"/>
    <w:rsid w:val="008B3B60"/>
    <w:rsid w:val="008B3E0A"/>
    <w:rsid w:val="008B4881"/>
    <w:rsid w:val="008B48FA"/>
    <w:rsid w:val="008B4B01"/>
    <w:rsid w:val="008B4E25"/>
    <w:rsid w:val="008B4EC7"/>
    <w:rsid w:val="008B51C5"/>
    <w:rsid w:val="008B56A3"/>
    <w:rsid w:val="008B5831"/>
    <w:rsid w:val="008B58C0"/>
    <w:rsid w:val="008B5B83"/>
    <w:rsid w:val="008B5B8B"/>
    <w:rsid w:val="008B5BDA"/>
    <w:rsid w:val="008B5C26"/>
    <w:rsid w:val="008B5CC4"/>
    <w:rsid w:val="008B5CE0"/>
    <w:rsid w:val="008B6139"/>
    <w:rsid w:val="008B63C2"/>
    <w:rsid w:val="008B659E"/>
    <w:rsid w:val="008B6675"/>
    <w:rsid w:val="008B69A0"/>
    <w:rsid w:val="008B69FB"/>
    <w:rsid w:val="008B6BE8"/>
    <w:rsid w:val="008B7044"/>
    <w:rsid w:val="008B7655"/>
    <w:rsid w:val="008C0036"/>
    <w:rsid w:val="008C0412"/>
    <w:rsid w:val="008C0651"/>
    <w:rsid w:val="008C08E9"/>
    <w:rsid w:val="008C094C"/>
    <w:rsid w:val="008C0B68"/>
    <w:rsid w:val="008C0F03"/>
    <w:rsid w:val="008C10D7"/>
    <w:rsid w:val="008C139A"/>
    <w:rsid w:val="008C14F0"/>
    <w:rsid w:val="008C1890"/>
    <w:rsid w:val="008C234E"/>
    <w:rsid w:val="008C2362"/>
    <w:rsid w:val="008C24B4"/>
    <w:rsid w:val="008C28DA"/>
    <w:rsid w:val="008C2A11"/>
    <w:rsid w:val="008C2C41"/>
    <w:rsid w:val="008C2E97"/>
    <w:rsid w:val="008C30B3"/>
    <w:rsid w:val="008C317A"/>
    <w:rsid w:val="008C3407"/>
    <w:rsid w:val="008C340E"/>
    <w:rsid w:val="008C3697"/>
    <w:rsid w:val="008C3917"/>
    <w:rsid w:val="008C394D"/>
    <w:rsid w:val="008C3A99"/>
    <w:rsid w:val="008C3B31"/>
    <w:rsid w:val="008C4025"/>
    <w:rsid w:val="008C40A5"/>
    <w:rsid w:val="008C4220"/>
    <w:rsid w:val="008C4631"/>
    <w:rsid w:val="008C4B33"/>
    <w:rsid w:val="008C4F2A"/>
    <w:rsid w:val="008C51B0"/>
    <w:rsid w:val="008C52DB"/>
    <w:rsid w:val="008C53C8"/>
    <w:rsid w:val="008C541A"/>
    <w:rsid w:val="008C5971"/>
    <w:rsid w:val="008C5BC6"/>
    <w:rsid w:val="008C5F45"/>
    <w:rsid w:val="008C62A1"/>
    <w:rsid w:val="008C6476"/>
    <w:rsid w:val="008C64AD"/>
    <w:rsid w:val="008C6AAF"/>
    <w:rsid w:val="008C77AB"/>
    <w:rsid w:val="008C7B5F"/>
    <w:rsid w:val="008D00F7"/>
    <w:rsid w:val="008D03A1"/>
    <w:rsid w:val="008D058A"/>
    <w:rsid w:val="008D0D06"/>
    <w:rsid w:val="008D0D10"/>
    <w:rsid w:val="008D0D71"/>
    <w:rsid w:val="008D0F23"/>
    <w:rsid w:val="008D1068"/>
    <w:rsid w:val="008D139B"/>
    <w:rsid w:val="008D1896"/>
    <w:rsid w:val="008D1AE5"/>
    <w:rsid w:val="008D1CAD"/>
    <w:rsid w:val="008D1EF9"/>
    <w:rsid w:val="008D1FCB"/>
    <w:rsid w:val="008D1FD6"/>
    <w:rsid w:val="008D20C7"/>
    <w:rsid w:val="008D2D37"/>
    <w:rsid w:val="008D30DC"/>
    <w:rsid w:val="008D3208"/>
    <w:rsid w:val="008D326F"/>
    <w:rsid w:val="008D3644"/>
    <w:rsid w:val="008D3C09"/>
    <w:rsid w:val="008D3EF1"/>
    <w:rsid w:val="008D41B3"/>
    <w:rsid w:val="008D42B3"/>
    <w:rsid w:val="008D44BD"/>
    <w:rsid w:val="008D44CD"/>
    <w:rsid w:val="008D46A5"/>
    <w:rsid w:val="008D4838"/>
    <w:rsid w:val="008D494C"/>
    <w:rsid w:val="008D4E4A"/>
    <w:rsid w:val="008D4F3F"/>
    <w:rsid w:val="008D51DC"/>
    <w:rsid w:val="008D5439"/>
    <w:rsid w:val="008D578B"/>
    <w:rsid w:val="008D63BC"/>
    <w:rsid w:val="008D653E"/>
    <w:rsid w:val="008D6BC9"/>
    <w:rsid w:val="008D6C1E"/>
    <w:rsid w:val="008D6E72"/>
    <w:rsid w:val="008D70D7"/>
    <w:rsid w:val="008D7138"/>
    <w:rsid w:val="008D77B4"/>
    <w:rsid w:val="008D7F94"/>
    <w:rsid w:val="008E020D"/>
    <w:rsid w:val="008E03A5"/>
    <w:rsid w:val="008E04D2"/>
    <w:rsid w:val="008E094C"/>
    <w:rsid w:val="008E09D4"/>
    <w:rsid w:val="008E0A73"/>
    <w:rsid w:val="008E0B6C"/>
    <w:rsid w:val="008E0CBB"/>
    <w:rsid w:val="008E14E4"/>
    <w:rsid w:val="008E163D"/>
    <w:rsid w:val="008E2130"/>
    <w:rsid w:val="008E238E"/>
    <w:rsid w:val="008E2543"/>
    <w:rsid w:val="008E25C8"/>
    <w:rsid w:val="008E2702"/>
    <w:rsid w:val="008E2768"/>
    <w:rsid w:val="008E278E"/>
    <w:rsid w:val="008E28E7"/>
    <w:rsid w:val="008E2EDF"/>
    <w:rsid w:val="008E3045"/>
    <w:rsid w:val="008E342A"/>
    <w:rsid w:val="008E34E1"/>
    <w:rsid w:val="008E3D69"/>
    <w:rsid w:val="008E40CA"/>
    <w:rsid w:val="008E421E"/>
    <w:rsid w:val="008E43D6"/>
    <w:rsid w:val="008E473B"/>
    <w:rsid w:val="008E47D3"/>
    <w:rsid w:val="008E487B"/>
    <w:rsid w:val="008E4DB6"/>
    <w:rsid w:val="008E4DF8"/>
    <w:rsid w:val="008E4EC6"/>
    <w:rsid w:val="008E527C"/>
    <w:rsid w:val="008E5309"/>
    <w:rsid w:val="008E5636"/>
    <w:rsid w:val="008E5BA1"/>
    <w:rsid w:val="008E5ECB"/>
    <w:rsid w:val="008E5FA4"/>
    <w:rsid w:val="008E6186"/>
    <w:rsid w:val="008E61E4"/>
    <w:rsid w:val="008E6261"/>
    <w:rsid w:val="008E66BC"/>
    <w:rsid w:val="008E6735"/>
    <w:rsid w:val="008E6812"/>
    <w:rsid w:val="008E6C99"/>
    <w:rsid w:val="008E6DCE"/>
    <w:rsid w:val="008E6F36"/>
    <w:rsid w:val="008E70F5"/>
    <w:rsid w:val="008E71AD"/>
    <w:rsid w:val="008E7591"/>
    <w:rsid w:val="008E7A0C"/>
    <w:rsid w:val="008F00A7"/>
    <w:rsid w:val="008F02FF"/>
    <w:rsid w:val="008F046D"/>
    <w:rsid w:val="008F0713"/>
    <w:rsid w:val="008F0901"/>
    <w:rsid w:val="008F0DE5"/>
    <w:rsid w:val="008F0E49"/>
    <w:rsid w:val="008F1D18"/>
    <w:rsid w:val="008F2A97"/>
    <w:rsid w:val="008F2E20"/>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6C"/>
    <w:rsid w:val="008F5685"/>
    <w:rsid w:val="008F570F"/>
    <w:rsid w:val="008F572D"/>
    <w:rsid w:val="008F59FB"/>
    <w:rsid w:val="008F5FEC"/>
    <w:rsid w:val="008F6367"/>
    <w:rsid w:val="008F6860"/>
    <w:rsid w:val="008F68B9"/>
    <w:rsid w:val="008F68E8"/>
    <w:rsid w:val="008F6981"/>
    <w:rsid w:val="008F713E"/>
    <w:rsid w:val="008F715C"/>
    <w:rsid w:val="008F7405"/>
    <w:rsid w:val="008F7556"/>
    <w:rsid w:val="008F7640"/>
    <w:rsid w:val="008F7C3B"/>
    <w:rsid w:val="008F7D2A"/>
    <w:rsid w:val="008F7D63"/>
    <w:rsid w:val="009000D5"/>
    <w:rsid w:val="009000EA"/>
    <w:rsid w:val="0090052F"/>
    <w:rsid w:val="00900638"/>
    <w:rsid w:val="0090076F"/>
    <w:rsid w:val="00900E95"/>
    <w:rsid w:val="00900F5F"/>
    <w:rsid w:val="0090124D"/>
    <w:rsid w:val="0090173E"/>
    <w:rsid w:val="00901CD3"/>
    <w:rsid w:val="0090208F"/>
    <w:rsid w:val="00902177"/>
    <w:rsid w:val="009023AB"/>
    <w:rsid w:val="0090259F"/>
    <w:rsid w:val="00902608"/>
    <w:rsid w:val="009028C2"/>
    <w:rsid w:val="00902D27"/>
    <w:rsid w:val="00902E59"/>
    <w:rsid w:val="0090301A"/>
    <w:rsid w:val="0090312A"/>
    <w:rsid w:val="00903602"/>
    <w:rsid w:val="00903698"/>
    <w:rsid w:val="0090389A"/>
    <w:rsid w:val="00903BA0"/>
    <w:rsid w:val="009045E6"/>
    <w:rsid w:val="00904821"/>
    <w:rsid w:val="00904CBE"/>
    <w:rsid w:val="00904D7A"/>
    <w:rsid w:val="00904F43"/>
    <w:rsid w:val="00905B57"/>
    <w:rsid w:val="00905C57"/>
    <w:rsid w:val="00905C5E"/>
    <w:rsid w:val="00905DA9"/>
    <w:rsid w:val="00905E99"/>
    <w:rsid w:val="00906033"/>
    <w:rsid w:val="0090631C"/>
    <w:rsid w:val="0090631D"/>
    <w:rsid w:val="00906398"/>
    <w:rsid w:val="00906E35"/>
    <w:rsid w:val="00906EFC"/>
    <w:rsid w:val="00906F21"/>
    <w:rsid w:val="0090739B"/>
    <w:rsid w:val="009074A3"/>
    <w:rsid w:val="009074F6"/>
    <w:rsid w:val="0090750B"/>
    <w:rsid w:val="00907992"/>
    <w:rsid w:val="009079A6"/>
    <w:rsid w:val="00907E9B"/>
    <w:rsid w:val="00910A16"/>
    <w:rsid w:val="00911168"/>
    <w:rsid w:val="00911F62"/>
    <w:rsid w:val="00912031"/>
    <w:rsid w:val="00913263"/>
    <w:rsid w:val="0091369C"/>
    <w:rsid w:val="009136C4"/>
    <w:rsid w:val="00913728"/>
    <w:rsid w:val="0091374F"/>
    <w:rsid w:val="009138E1"/>
    <w:rsid w:val="009139C7"/>
    <w:rsid w:val="00914061"/>
    <w:rsid w:val="0091421C"/>
    <w:rsid w:val="0091443E"/>
    <w:rsid w:val="009144CF"/>
    <w:rsid w:val="009149AD"/>
    <w:rsid w:val="00914FD0"/>
    <w:rsid w:val="0091533A"/>
    <w:rsid w:val="009157CA"/>
    <w:rsid w:val="00915AC5"/>
    <w:rsid w:val="00915B27"/>
    <w:rsid w:val="00915B30"/>
    <w:rsid w:val="00916032"/>
    <w:rsid w:val="009162F9"/>
    <w:rsid w:val="009166F1"/>
    <w:rsid w:val="00917210"/>
    <w:rsid w:val="009173BC"/>
    <w:rsid w:val="0091766E"/>
    <w:rsid w:val="00917700"/>
    <w:rsid w:val="00917825"/>
    <w:rsid w:val="00917B35"/>
    <w:rsid w:val="00917D30"/>
    <w:rsid w:val="009201FE"/>
    <w:rsid w:val="009205DE"/>
    <w:rsid w:val="009206A8"/>
    <w:rsid w:val="00920800"/>
    <w:rsid w:val="0092081E"/>
    <w:rsid w:val="0092098F"/>
    <w:rsid w:val="00921463"/>
    <w:rsid w:val="009216AD"/>
    <w:rsid w:val="00921744"/>
    <w:rsid w:val="009217C0"/>
    <w:rsid w:val="00921AD8"/>
    <w:rsid w:val="0092212C"/>
    <w:rsid w:val="009225D4"/>
    <w:rsid w:val="009226AF"/>
    <w:rsid w:val="00922D79"/>
    <w:rsid w:val="0092331B"/>
    <w:rsid w:val="0092369E"/>
    <w:rsid w:val="009237F8"/>
    <w:rsid w:val="00923E06"/>
    <w:rsid w:val="009240E3"/>
    <w:rsid w:val="0092478E"/>
    <w:rsid w:val="0092486D"/>
    <w:rsid w:val="00924962"/>
    <w:rsid w:val="00924B8B"/>
    <w:rsid w:val="00924ED3"/>
    <w:rsid w:val="00925023"/>
    <w:rsid w:val="0092586C"/>
    <w:rsid w:val="00925B71"/>
    <w:rsid w:val="00925D4A"/>
    <w:rsid w:val="00926175"/>
    <w:rsid w:val="009261E6"/>
    <w:rsid w:val="00926701"/>
    <w:rsid w:val="0092674E"/>
    <w:rsid w:val="009269CD"/>
    <w:rsid w:val="00926AA0"/>
    <w:rsid w:val="00927494"/>
    <w:rsid w:val="009275A1"/>
    <w:rsid w:val="00927771"/>
    <w:rsid w:val="00927E9C"/>
    <w:rsid w:val="00927EA5"/>
    <w:rsid w:val="00930345"/>
    <w:rsid w:val="00930667"/>
    <w:rsid w:val="00930989"/>
    <w:rsid w:val="00930F78"/>
    <w:rsid w:val="00931213"/>
    <w:rsid w:val="00931420"/>
    <w:rsid w:val="0093155E"/>
    <w:rsid w:val="0093188D"/>
    <w:rsid w:val="00931E46"/>
    <w:rsid w:val="00931E95"/>
    <w:rsid w:val="00931ED0"/>
    <w:rsid w:val="00932109"/>
    <w:rsid w:val="0093262E"/>
    <w:rsid w:val="00932742"/>
    <w:rsid w:val="00932788"/>
    <w:rsid w:val="00932B5E"/>
    <w:rsid w:val="00932C26"/>
    <w:rsid w:val="009330FD"/>
    <w:rsid w:val="00933236"/>
    <w:rsid w:val="00933405"/>
    <w:rsid w:val="00933645"/>
    <w:rsid w:val="009337D6"/>
    <w:rsid w:val="00933874"/>
    <w:rsid w:val="00933A99"/>
    <w:rsid w:val="00933CDC"/>
    <w:rsid w:val="00933D2A"/>
    <w:rsid w:val="0093413A"/>
    <w:rsid w:val="00934692"/>
    <w:rsid w:val="009346C2"/>
    <w:rsid w:val="00934717"/>
    <w:rsid w:val="0093479E"/>
    <w:rsid w:val="00934864"/>
    <w:rsid w:val="0093487B"/>
    <w:rsid w:val="00934E4A"/>
    <w:rsid w:val="00935486"/>
    <w:rsid w:val="009354B1"/>
    <w:rsid w:val="009354CF"/>
    <w:rsid w:val="00935597"/>
    <w:rsid w:val="009355A3"/>
    <w:rsid w:val="009355AA"/>
    <w:rsid w:val="00935E77"/>
    <w:rsid w:val="00935F99"/>
    <w:rsid w:val="009360F4"/>
    <w:rsid w:val="0093621C"/>
    <w:rsid w:val="00936667"/>
    <w:rsid w:val="00936CF9"/>
    <w:rsid w:val="009370CB"/>
    <w:rsid w:val="0093727A"/>
    <w:rsid w:val="009373D4"/>
    <w:rsid w:val="00937471"/>
    <w:rsid w:val="00937A8F"/>
    <w:rsid w:val="00937B71"/>
    <w:rsid w:val="00937D24"/>
    <w:rsid w:val="00937F04"/>
    <w:rsid w:val="00940561"/>
    <w:rsid w:val="00940AB3"/>
    <w:rsid w:val="009410DD"/>
    <w:rsid w:val="0094169C"/>
    <w:rsid w:val="00941A05"/>
    <w:rsid w:val="00941C14"/>
    <w:rsid w:val="00941C94"/>
    <w:rsid w:val="00941D87"/>
    <w:rsid w:val="0094251D"/>
    <w:rsid w:val="0094292F"/>
    <w:rsid w:val="00942945"/>
    <w:rsid w:val="00942A6A"/>
    <w:rsid w:val="00942F28"/>
    <w:rsid w:val="0094341B"/>
    <w:rsid w:val="00943690"/>
    <w:rsid w:val="00943787"/>
    <w:rsid w:val="0094378E"/>
    <w:rsid w:val="00943857"/>
    <w:rsid w:val="00943894"/>
    <w:rsid w:val="00943CB2"/>
    <w:rsid w:val="00943D0C"/>
    <w:rsid w:val="009443DA"/>
    <w:rsid w:val="00944430"/>
    <w:rsid w:val="00944964"/>
    <w:rsid w:val="00944A56"/>
    <w:rsid w:val="009452FA"/>
    <w:rsid w:val="0094570A"/>
    <w:rsid w:val="00945FFD"/>
    <w:rsid w:val="00946152"/>
    <w:rsid w:val="0094617B"/>
    <w:rsid w:val="009462AC"/>
    <w:rsid w:val="0094666E"/>
    <w:rsid w:val="00946697"/>
    <w:rsid w:val="009469C9"/>
    <w:rsid w:val="009470FB"/>
    <w:rsid w:val="00947143"/>
    <w:rsid w:val="00947310"/>
    <w:rsid w:val="00947474"/>
    <w:rsid w:val="009475B3"/>
    <w:rsid w:val="0094783B"/>
    <w:rsid w:val="00947A07"/>
    <w:rsid w:val="00947F05"/>
    <w:rsid w:val="00950214"/>
    <w:rsid w:val="00950216"/>
    <w:rsid w:val="00950236"/>
    <w:rsid w:val="009502AC"/>
    <w:rsid w:val="0095054E"/>
    <w:rsid w:val="0095075C"/>
    <w:rsid w:val="00950E8B"/>
    <w:rsid w:val="00951A26"/>
    <w:rsid w:val="00951C3E"/>
    <w:rsid w:val="00951CA3"/>
    <w:rsid w:val="00951D6E"/>
    <w:rsid w:val="00951F3C"/>
    <w:rsid w:val="009529F6"/>
    <w:rsid w:val="00952D3A"/>
    <w:rsid w:val="0095328B"/>
    <w:rsid w:val="009533C0"/>
    <w:rsid w:val="00953415"/>
    <w:rsid w:val="00953E53"/>
    <w:rsid w:val="00953EDB"/>
    <w:rsid w:val="00953EF7"/>
    <w:rsid w:val="00953FB1"/>
    <w:rsid w:val="00954345"/>
    <w:rsid w:val="009543B5"/>
    <w:rsid w:val="0095447F"/>
    <w:rsid w:val="00954573"/>
    <w:rsid w:val="00954A00"/>
    <w:rsid w:val="00954C0B"/>
    <w:rsid w:val="0095519B"/>
    <w:rsid w:val="009554BD"/>
    <w:rsid w:val="00955521"/>
    <w:rsid w:val="0095570B"/>
    <w:rsid w:val="009557A1"/>
    <w:rsid w:val="00955836"/>
    <w:rsid w:val="00955AD1"/>
    <w:rsid w:val="00955D57"/>
    <w:rsid w:val="00956326"/>
    <w:rsid w:val="0095633E"/>
    <w:rsid w:val="00956796"/>
    <w:rsid w:val="00956951"/>
    <w:rsid w:val="00956C74"/>
    <w:rsid w:val="00956E75"/>
    <w:rsid w:val="009571CA"/>
    <w:rsid w:val="00957432"/>
    <w:rsid w:val="009576E8"/>
    <w:rsid w:val="00957B6B"/>
    <w:rsid w:val="00957BFC"/>
    <w:rsid w:val="00957C7B"/>
    <w:rsid w:val="00957DF8"/>
    <w:rsid w:val="009602E4"/>
    <w:rsid w:val="00960994"/>
    <w:rsid w:val="00960C38"/>
    <w:rsid w:val="00961314"/>
    <w:rsid w:val="00961407"/>
    <w:rsid w:val="009619DE"/>
    <w:rsid w:val="00961B00"/>
    <w:rsid w:val="00961BE2"/>
    <w:rsid w:val="00961D01"/>
    <w:rsid w:val="00961F4A"/>
    <w:rsid w:val="00962163"/>
    <w:rsid w:val="009623FB"/>
    <w:rsid w:val="00962619"/>
    <w:rsid w:val="00962C47"/>
    <w:rsid w:val="00963095"/>
    <w:rsid w:val="00963A75"/>
    <w:rsid w:val="00963EEF"/>
    <w:rsid w:val="0096404D"/>
    <w:rsid w:val="009640D1"/>
    <w:rsid w:val="009643A1"/>
    <w:rsid w:val="009646EA"/>
    <w:rsid w:val="009647FA"/>
    <w:rsid w:val="00964C9A"/>
    <w:rsid w:val="00964D54"/>
    <w:rsid w:val="00964FA4"/>
    <w:rsid w:val="00965090"/>
    <w:rsid w:val="00965318"/>
    <w:rsid w:val="0096550C"/>
    <w:rsid w:val="009655D9"/>
    <w:rsid w:val="00965715"/>
    <w:rsid w:val="00965BE3"/>
    <w:rsid w:val="00965FB9"/>
    <w:rsid w:val="00966092"/>
    <w:rsid w:val="00966395"/>
    <w:rsid w:val="00966455"/>
    <w:rsid w:val="009668A7"/>
    <w:rsid w:val="00966BBA"/>
    <w:rsid w:val="00966DEC"/>
    <w:rsid w:val="00966E2F"/>
    <w:rsid w:val="00967266"/>
    <w:rsid w:val="00967556"/>
    <w:rsid w:val="00967C17"/>
    <w:rsid w:val="00967D20"/>
    <w:rsid w:val="00967DF8"/>
    <w:rsid w:val="00967EB2"/>
    <w:rsid w:val="009701C6"/>
    <w:rsid w:val="009701EA"/>
    <w:rsid w:val="0097024E"/>
    <w:rsid w:val="009702B7"/>
    <w:rsid w:val="009704CF"/>
    <w:rsid w:val="00970849"/>
    <w:rsid w:val="009711F9"/>
    <w:rsid w:val="009715C0"/>
    <w:rsid w:val="009718B6"/>
    <w:rsid w:val="00971A61"/>
    <w:rsid w:val="00971AA2"/>
    <w:rsid w:val="00971AA5"/>
    <w:rsid w:val="00971BDC"/>
    <w:rsid w:val="00972561"/>
    <w:rsid w:val="00972A1D"/>
    <w:rsid w:val="00972C69"/>
    <w:rsid w:val="00972D08"/>
    <w:rsid w:val="00972D48"/>
    <w:rsid w:val="00972D59"/>
    <w:rsid w:val="00972D6E"/>
    <w:rsid w:val="009734EB"/>
    <w:rsid w:val="009737FC"/>
    <w:rsid w:val="009738DA"/>
    <w:rsid w:val="00973AB9"/>
    <w:rsid w:val="00973D89"/>
    <w:rsid w:val="00973DEF"/>
    <w:rsid w:val="00973E63"/>
    <w:rsid w:val="00973E86"/>
    <w:rsid w:val="00974033"/>
    <w:rsid w:val="009742C1"/>
    <w:rsid w:val="0097488E"/>
    <w:rsid w:val="00974AF5"/>
    <w:rsid w:val="00974D89"/>
    <w:rsid w:val="00975088"/>
    <w:rsid w:val="00975209"/>
    <w:rsid w:val="009753CE"/>
    <w:rsid w:val="00975695"/>
    <w:rsid w:val="009756F6"/>
    <w:rsid w:val="0097589D"/>
    <w:rsid w:val="00975A0B"/>
    <w:rsid w:val="00975B03"/>
    <w:rsid w:val="00976634"/>
    <w:rsid w:val="00976663"/>
    <w:rsid w:val="00976E20"/>
    <w:rsid w:val="0097704B"/>
    <w:rsid w:val="0097794D"/>
    <w:rsid w:val="00977B8B"/>
    <w:rsid w:val="00977FE5"/>
    <w:rsid w:val="0098022A"/>
    <w:rsid w:val="00980475"/>
    <w:rsid w:val="00980678"/>
    <w:rsid w:val="0098089B"/>
    <w:rsid w:val="00980A34"/>
    <w:rsid w:val="00980C92"/>
    <w:rsid w:val="009811D3"/>
    <w:rsid w:val="009812C2"/>
    <w:rsid w:val="009813EF"/>
    <w:rsid w:val="009818E2"/>
    <w:rsid w:val="00981F0E"/>
    <w:rsid w:val="00982179"/>
    <w:rsid w:val="009823B0"/>
    <w:rsid w:val="00982804"/>
    <w:rsid w:val="009829BE"/>
    <w:rsid w:val="00982A1E"/>
    <w:rsid w:val="00982B66"/>
    <w:rsid w:val="00982BDD"/>
    <w:rsid w:val="00982C33"/>
    <w:rsid w:val="00982D99"/>
    <w:rsid w:val="00982E04"/>
    <w:rsid w:val="00982E19"/>
    <w:rsid w:val="00983495"/>
    <w:rsid w:val="0098395B"/>
    <w:rsid w:val="009839B3"/>
    <w:rsid w:val="00983ACB"/>
    <w:rsid w:val="00983BDF"/>
    <w:rsid w:val="00983E45"/>
    <w:rsid w:val="00984035"/>
    <w:rsid w:val="0098413B"/>
    <w:rsid w:val="00984A5E"/>
    <w:rsid w:val="00984CEF"/>
    <w:rsid w:val="00984DFE"/>
    <w:rsid w:val="00984DFF"/>
    <w:rsid w:val="00984FEC"/>
    <w:rsid w:val="009851FC"/>
    <w:rsid w:val="0098523B"/>
    <w:rsid w:val="009857A2"/>
    <w:rsid w:val="00985A4A"/>
    <w:rsid w:val="00985A6D"/>
    <w:rsid w:val="00985D26"/>
    <w:rsid w:val="009862DC"/>
    <w:rsid w:val="0098630C"/>
    <w:rsid w:val="009865A1"/>
    <w:rsid w:val="00986716"/>
    <w:rsid w:val="00986738"/>
    <w:rsid w:val="009869DE"/>
    <w:rsid w:val="00986A83"/>
    <w:rsid w:val="00986B89"/>
    <w:rsid w:val="00986D8F"/>
    <w:rsid w:val="00986DD8"/>
    <w:rsid w:val="00986F9A"/>
    <w:rsid w:val="00987517"/>
    <w:rsid w:val="00987567"/>
    <w:rsid w:val="00987597"/>
    <w:rsid w:val="0098761D"/>
    <w:rsid w:val="0098764D"/>
    <w:rsid w:val="009878D4"/>
    <w:rsid w:val="00987EDC"/>
    <w:rsid w:val="00987FDE"/>
    <w:rsid w:val="00990607"/>
    <w:rsid w:val="009907DC"/>
    <w:rsid w:val="00990A25"/>
    <w:rsid w:val="00990BDB"/>
    <w:rsid w:val="00991105"/>
    <w:rsid w:val="009911F0"/>
    <w:rsid w:val="00991B8F"/>
    <w:rsid w:val="00991EDC"/>
    <w:rsid w:val="00991FE5"/>
    <w:rsid w:val="009926B5"/>
    <w:rsid w:val="00992719"/>
    <w:rsid w:val="0099285F"/>
    <w:rsid w:val="00992B34"/>
    <w:rsid w:val="00993331"/>
    <w:rsid w:val="009935D1"/>
    <w:rsid w:val="00993A9A"/>
    <w:rsid w:val="00993B9D"/>
    <w:rsid w:val="00993D28"/>
    <w:rsid w:val="00993F9C"/>
    <w:rsid w:val="009940CC"/>
    <w:rsid w:val="0099432B"/>
    <w:rsid w:val="0099450A"/>
    <w:rsid w:val="009948F4"/>
    <w:rsid w:val="00994ABA"/>
    <w:rsid w:val="00994BAE"/>
    <w:rsid w:val="00995480"/>
    <w:rsid w:val="009956E4"/>
    <w:rsid w:val="00995911"/>
    <w:rsid w:val="00995A90"/>
    <w:rsid w:val="00995E93"/>
    <w:rsid w:val="009967F6"/>
    <w:rsid w:val="009967FF"/>
    <w:rsid w:val="00996942"/>
    <w:rsid w:val="00996F94"/>
    <w:rsid w:val="0099745E"/>
    <w:rsid w:val="00997B2A"/>
    <w:rsid w:val="00997CB2"/>
    <w:rsid w:val="00997D4F"/>
    <w:rsid w:val="009A0238"/>
    <w:rsid w:val="009A0290"/>
    <w:rsid w:val="009A11BE"/>
    <w:rsid w:val="009A11FA"/>
    <w:rsid w:val="009A14E0"/>
    <w:rsid w:val="009A1B2D"/>
    <w:rsid w:val="009A1B6E"/>
    <w:rsid w:val="009A1D81"/>
    <w:rsid w:val="009A1F1F"/>
    <w:rsid w:val="009A210F"/>
    <w:rsid w:val="009A2286"/>
    <w:rsid w:val="009A261C"/>
    <w:rsid w:val="009A30D2"/>
    <w:rsid w:val="009A36A5"/>
    <w:rsid w:val="009A3985"/>
    <w:rsid w:val="009A3C08"/>
    <w:rsid w:val="009A402A"/>
    <w:rsid w:val="009A4A11"/>
    <w:rsid w:val="009A4B3E"/>
    <w:rsid w:val="009A4B81"/>
    <w:rsid w:val="009A4DB7"/>
    <w:rsid w:val="009A5432"/>
    <w:rsid w:val="009A5476"/>
    <w:rsid w:val="009A54D6"/>
    <w:rsid w:val="009A57B8"/>
    <w:rsid w:val="009A584A"/>
    <w:rsid w:val="009A5B7D"/>
    <w:rsid w:val="009A5D66"/>
    <w:rsid w:val="009A5E0B"/>
    <w:rsid w:val="009A5E31"/>
    <w:rsid w:val="009A5EAE"/>
    <w:rsid w:val="009A69EB"/>
    <w:rsid w:val="009A6B46"/>
    <w:rsid w:val="009A6B90"/>
    <w:rsid w:val="009A7100"/>
    <w:rsid w:val="009A740E"/>
    <w:rsid w:val="009A74ED"/>
    <w:rsid w:val="009A77E2"/>
    <w:rsid w:val="009A77E4"/>
    <w:rsid w:val="009A786F"/>
    <w:rsid w:val="009A7DF1"/>
    <w:rsid w:val="009A7FBB"/>
    <w:rsid w:val="009B0051"/>
    <w:rsid w:val="009B02DD"/>
    <w:rsid w:val="009B06EA"/>
    <w:rsid w:val="009B0784"/>
    <w:rsid w:val="009B0789"/>
    <w:rsid w:val="009B0A11"/>
    <w:rsid w:val="009B0CE3"/>
    <w:rsid w:val="009B0DA8"/>
    <w:rsid w:val="009B1728"/>
    <w:rsid w:val="009B173E"/>
    <w:rsid w:val="009B1783"/>
    <w:rsid w:val="009B1CF5"/>
    <w:rsid w:val="009B1F0E"/>
    <w:rsid w:val="009B2325"/>
    <w:rsid w:val="009B2338"/>
    <w:rsid w:val="009B23F1"/>
    <w:rsid w:val="009B26A6"/>
    <w:rsid w:val="009B2CDB"/>
    <w:rsid w:val="009B31CD"/>
    <w:rsid w:val="009B3218"/>
    <w:rsid w:val="009B3284"/>
    <w:rsid w:val="009B40E8"/>
    <w:rsid w:val="009B41F9"/>
    <w:rsid w:val="009B4390"/>
    <w:rsid w:val="009B43CE"/>
    <w:rsid w:val="009B45FC"/>
    <w:rsid w:val="009B479E"/>
    <w:rsid w:val="009B4AB0"/>
    <w:rsid w:val="009B534B"/>
    <w:rsid w:val="009B5565"/>
    <w:rsid w:val="009B5824"/>
    <w:rsid w:val="009B584B"/>
    <w:rsid w:val="009B5DAF"/>
    <w:rsid w:val="009B5E51"/>
    <w:rsid w:val="009B6097"/>
    <w:rsid w:val="009B6F66"/>
    <w:rsid w:val="009B773F"/>
    <w:rsid w:val="009B775E"/>
    <w:rsid w:val="009B7BB8"/>
    <w:rsid w:val="009B7EDC"/>
    <w:rsid w:val="009B7EE0"/>
    <w:rsid w:val="009C003A"/>
    <w:rsid w:val="009C056A"/>
    <w:rsid w:val="009C079D"/>
    <w:rsid w:val="009C0AA9"/>
    <w:rsid w:val="009C0FD5"/>
    <w:rsid w:val="009C18DA"/>
    <w:rsid w:val="009C2032"/>
    <w:rsid w:val="009C2442"/>
    <w:rsid w:val="009C2602"/>
    <w:rsid w:val="009C2813"/>
    <w:rsid w:val="009C29EA"/>
    <w:rsid w:val="009C2D48"/>
    <w:rsid w:val="009C3396"/>
    <w:rsid w:val="009C3480"/>
    <w:rsid w:val="009C3967"/>
    <w:rsid w:val="009C3A5A"/>
    <w:rsid w:val="009C3CFB"/>
    <w:rsid w:val="009C4016"/>
    <w:rsid w:val="009C4F32"/>
    <w:rsid w:val="009C547F"/>
    <w:rsid w:val="009C58CD"/>
    <w:rsid w:val="009C5EDD"/>
    <w:rsid w:val="009C6084"/>
    <w:rsid w:val="009C6577"/>
    <w:rsid w:val="009C6995"/>
    <w:rsid w:val="009C6DD0"/>
    <w:rsid w:val="009C6E49"/>
    <w:rsid w:val="009C732E"/>
    <w:rsid w:val="009C7395"/>
    <w:rsid w:val="009C7BA6"/>
    <w:rsid w:val="009D043A"/>
    <w:rsid w:val="009D0D32"/>
    <w:rsid w:val="009D0DC5"/>
    <w:rsid w:val="009D0FAB"/>
    <w:rsid w:val="009D0FFE"/>
    <w:rsid w:val="009D14EE"/>
    <w:rsid w:val="009D1716"/>
    <w:rsid w:val="009D196C"/>
    <w:rsid w:val="009D199D"/>
    <w:rsid w:val="009D1CD1"/>
    <w:rsid w:val="009D1D75"/>
    <w:rsid w:val="009D1F93"/>
    <w:rsid w:val="009D20BC"/>
    <w:rsid w:val="009D2123"/>
    <w:rsid w:val="009D2154"/>
    <w:rsid w:val="009D231D"/>
    <w:rsid w:val="009D24F1"/>
    <w:rsid w:val="009D26DE"/>
    <w:rsid w:val="009D26E9"/>
    <w:rsid w:val="009D2F9D"/>
    <w:rsid w:val="009D31F5"/>
    <w:rsid w:val="009D3463"/>
    <w:rsid w:val="009D3494"/>
    <w:rsid w:val="009D374F"/>
    <w:rsid w:val="009D38AF"/>
    <w:rsid w:val="009D405B"/>
    <w:rsid w:val="009D4565"/>
    <w:rsid w:val="009D4A5F"/>
    <w:rsid w:val="009D4A71"/>
    <w:rsid w:val="009D4C4A"/>
    <w:rsid w:val="009D5354"/>
    <w:rsid w:val="009D5372"/>
    <w:rsid w:val="009D5776"/>
    <w:rsid w:val="009D57C9"/>
    <w:rsid w:val="009D5B41"/>
    <w:rsid w:val="009D5CE6"/>
    <w:rsid w:val="009D5FEE"/>
    <w:rsid w:val="009D665F"/>
    <w:rsid w:val="009D6B0A"/>
    <w:rsid w:val="009D6D2D"/>
    <w:rsid w:val="009D6F3E"/>
    <w:rsid w:val="009D78BB"/>
    <w:rsid w:val="009D7D16"/>
    <w:rsid w:val="009D7D43"/>
    <w:rsid w:val="009D7EBB"/>
    <w:rsid w:val="009E01A0"/>
    <w:rsid w:val="009E044C"/>
    <w:rsid w:val="009E09CE"/>
    <w:rsid w:val="009E0BEB"/>
    <w:rsid w:val="009E0DF7"/>
    <w:rsid w:val="009E1744"/>
    <w:rsid w:val="009E17E7"/>
    <w:rsid w:val="009E1C4A"/>
    <w:rsid w:val="009E1E0D"/>
    <w:rsid w:val="009E1FA8"/>
    <w:rsid w:val="009E20DA"/>
    <w:rsid w:val="009E25CC"/>
    <w:rsid w:val="009E26A6"/>
    <w:rsid w:val="009E27C5"/>
    <w:rsid w:val="009E2B5E"/>
    <w:rsid w:val="009E2DCD"/>
    <w:rsid w:val="009E2E2F"/>
    <w:rsid w:val="009E300C"/>
    <w:rsid w:val="009E3087"/>
    <w:rsid w:val="009E364F"/>
    <w:rsid w:val="009E3650"/>
    <w:rsid w:val="009E3893"/>
    <w:rsid w:val="009E41F6"/>
    <w:rsid w:val="009E49A0"/>
    <w:rsid w:val="009E4EF1"/>
    <w:rsid w:val="009E578B"/>
    <w:rsid w:val="009E58B0"/>
    <w:rsid w:val="009E5978"/>
    <w:rsid w:val="009E5C8A"/>
    <w:rsid w:val="009E610D"/>
    <w:rsid w:val="009E62BE"/>
    <w:rsid w:val="009E6356"/>
    <w:rsid w:val="009E64A6"/>
    <w:rsid w:val="009E664B"/>
    <w:rsid w:val="009E680F"/>
    <w:rsid w:val="009E6AE7"/>
    <w:rsid w:val="009E6F2B"/>
    <w:rsid w:val="009E70B3"/>
    <w:rsid w:val="009E74A3"/>
    <w:rsid w:val="009E7522"/>
    <w:rsid w:val="009E7604"/>
    <w:rsid w:val="009E763A"/>
    <w:rsid w:val="009E7992"/>
    <w:rsid w:val="009E7A8F"/>
    <w:rsid w:val="009E7A90"/>
    <w:rsid w:val="009E7B79"/>
    <w:rsid w:val="009E7DC7"/>
    <w:rsid w:val="009F014B"/>
    <w:rsid w:val="009F0187"/>
    <w:rsid w:val="009F0272"/>
    <w:rsid w:val="009F033B"/>
    <w:rsid w:val="009F05CC"/>
    <w:rsid w:val="009F06DB"/>
    <w:rsid w:val="009F0C89"/>
    <w:rsid w:val="009F0E38"/>
    <w:rsid w:val="009F10E7"/>
    <w:rsid w:val="009F1462"/>
    <w:rsid w:val="009F147A"/>
    <w:rsid w:val="009F14AB"/>
    <w:rsid w:val="009F1657"/>
    <w:rsid w:val="009F184A"/>
    <w:rsid w:val="009F1AAF"/>
    <w:rsid w:val="009F1CD8"/>
    <w:rsid w:val="009F1DA0"/>
    <w:rsid w:val="009F1EB2"/>
    <w:rsid w:val="009F2057"/>
    <w:rsid w:val="009F2130"/>
    <w:rsid w:val="009F217B"/>
    <w:rsid w:val="009F281F"/>
    <w:rsid w:val="009F2B7B"/>
    <w:rsid w:val="009F2F12"/>
    <w:rsid w:val="009F32DB"/>
    <w:rsid w:val="009F3627"/>
    <w:rsid w:val="009F3731"/>
    <w:rsid w:val="009F3E1F"/>
    <w:rsid w:val="009F3FC3"/>
    <w:rsid w:val="009F41D6"/>
    <w:rsid w:val="009F4A62"/>
    <w:rsid w:val="009F4F09"/>
    <w:rsid w:val="009F4FD2"/>
    <w:rsid w:val="009F505B"/>
    <w:rsid w:val="009F517A"/>
    <w:rsid w:val="009F56EF"/>
    <w:rsid w:val="009F61C6"/>
    <w:rsid w:val="009F62C7"/>
    <w:rsid w:val="009F6303"/>
    <w:rsid w:val="009F6A35"/>
    <w:rsid w:val="009F6EB5"/>
    <w:rsid w:val="009F7576"/>
    <w:rsid w:val="009F75EC"/>
    <w:rsid w:val="009F76FD"/>
    <w:rsid w:val="009F7BCA"/>
    <w:rsid w:val="00A00125"/>
    <w:rsid w:val="00A0028B"/>
    <w:rsid w:val="00A00400"/>
    <w:rsid w:val="00A00425"/>
    <w:rsid w:val="00A0070B"/>
    <w:rsid w:val="00A00ABD"/>
    <w:rsid w:val="00A00E31"/>
    <w:rsid w:val="00A00E7E"/>
    <w:rsid w:val="00A00E9E"/>
    <w:rsid w:val="00A01279"/>
    <w:rsid w:val="00A0150A"/>
    <w:rsid w:val="00A01765"/>
    <w:rsid w:val="00A0183B"/>
    <w:rsid w:val="00A01CE7"/>
    <w:rsid w:val="00A020AB"/>
    <w:rsid w:val="00A024C7"/>
    <w:rsid w:val="00A02580"/>
    <w:rsid w:val="00A0297A"/>
    <w:rsid w:val="00A02DD0"/>
    <w:rsid w:val="00A031F1"/>
    <w:rsid w:val="00A033A4"/>
    <w:rsid w:val="00A036F5"/>
    <w:rsid w:val="00A037C1"/>
    <w:rsid w:val="00A03AE8"/>
    <w:rsid w:val="00A03E45"/>
    <w:rsid w:val="00A03EA5"/>
    <w:rsid w:val="00A042E3"/>
    <w:rsid w:val="00A0435B"/>
    <w:rsid w:val="00A043C5"/>
    <w:rsid w:val="00A049B9"/>
    <w:rsid w:val="00A04E14"/>
    <w:rsid w:val="00A05148"/>
    <w:rsid w:val="00A0545A"/>
    <w:rsid w:val="00A054D5"/>
    <w:rsid w:val="00A05630"/>
    <w:rsid w:val="00A056BE"/>
    <w:rsid w:val="00A0576C"/>
    <w:rsid w:val="00A0584E"/>
    <w:rsid w:val="00A058B3"/>
    <w:rsid w:val="00A059D1"/>
    <w:rsid w:val="00A05BCF"/>
    <w:rsid w:val="00A05CAF"/>
    <w:rsid w:val="00A06549"/>
    <w:rsid w:val="00A06930"/>
    <w:rsid w:val="00A0698D"/>
    <w:rsid w:val="00A06CF3"/>
    <w:rsid w:val="00A07628"/>
    <w:rsid w:val="00A077D4"/>
    <w:rsid w:val="00A079D0"/>
    <w:rsid w:val="00A07ECA"/>
    <w:rsid w:val="00A1000E"/>
    <w:rsid w:val="00A10EC1"/>
    <w:rsid w:val="00A114CB"/>
    <w:rsid w:val="00A123C1"/>
    <w:rsid w:val="00A1244F"/>
    <w:rsid w:val="00A124EB"/>
    <w:rsid w:val="00A12B71"/>
    <w:rsid w:val="00A12F6D"/>
    <w:rsid w:val="00A13049"/>
    <w:rsid w:val="00A130DF"/>
    <w:rsid w:val="00A13121"/>
    <w:rsid w:val="00A132C0"/>
    <w:rsid w:val="00A132E7"/>
    <w:rsid w:val="00A135F6"/>
    <w:rsid w:val="00A138A1"/>
    <w:rsid w:val="00A13AFB"/>
    <w:rsid w:val="00A13DFE"/>
    <w:rsid w:val="00A13E55"/>
    <w:rsid w:val="00A13FAD"/>
    <w:rsid w:val="00A142F7"/>
    <w:rsid w:val="00A1483A"/>
    <w:rsid w:val="00A14A50"/>
    <w:rsid w:val="00A14B5C"/>
    <w:rsid w:val="00A14DEB"/>
    <w:rsid w:val="00A1506E"/>
    <w:rsid w:val="00A1509A"/>
    <w:rsid w:val="00A150B4"/>
    <w:rsid w:val="00A155CC"/>
    <w:rsid w:val="00A15612"/>
    <w:rsid w:val="00A1564A"/>
    <w:rsid w:val="00A15927"/>
    <w:rsid w:val="00A15C39"/>
    <w:rsid w:val="00A15EDF"/>
    <w:rsid w:val="00A168E9"/>
    <w:rsid w:val="00A16C90"/>
    <w:rsid w:val="00A16E2A"/>
    <w:rsid w:val="00A16F1F"/>
    <w:rsid w:val="00A16FBA"/>
    <w:rsid w:val="00A17267"/>
    <w:rsid w:val="00A17336"/>
    <w:rsid w:val="00A174A3"/>
    <w:rsid w:val="00A17A5C"/>
    <w:rsid w:val="00A17B2C"/>
    <w:rsid w:val="00A17BCD"/>
    <w:rsid w:val="00A17F6D"/>
    <w:rsid w:val="00A17FB4"/>
    <w:rsid w:val="00A17FCA"/>
    <w:rsid w:val="00A2041C"/>
    <w:rsid w:val="00A20500"/>
    <w:rsid w:val="00A20537"/>
    <w:rsid w:val="00A2063C"/>
    <w:rsid w:val="00A20B8D"/>
    <w:rsid w:val="00A21554"/>
    <w:rsid w:val="00A218EB"/>
    <w:rsid w:val="00A21BED"/>
    <w:rsid w:val="00A2214F"/>
    <w:rsid w:val="00A2216B"/>
    <w:rsid w:val="00A221BE"/>
    <w:rsid w:val="00A22294"/>
    <w:rsid w:val="00A22362"/>
    <w:rsid w:val="00A224C9"/>
    <w:rsid w:val="00A22601"/>
    <w:rsid w:val="00A22855"/>
    <w:rsid w:val="00A22CCE"/>
    <w:rsid w:val="00A22DC8"/>
    <w:rsid w:val="00A22F46"/>
    <w:rsid w:val="00A2304F"/>
    <w:rsid w:val="00A2334B"/>
    <w:rsid w:val="00A23436"/>
    <w:rsid w:val="00A2352B"/>
    <w:rsid w:val="00A23A7A"/>
    <w:rsid w:val="00A23B87"/>
    <w:rsid w:val="00A23BDA"/>
    <w:rsid w:val="00A23D2E"/>
    <w:rsid w:val="00A23E92"/>
    <w:rsid w:val="00A243DD"/>
    <w:rsid w:val="00A24597"/>
    <w:rsid w:val="00A248B1"/>
    <w:rsid w:val="00A24B1E"/>
    <w:rsid w:val="00A24BE1"/>
    <w:rsid w:val="00A25374"/>
    <w:rsid w:val="00A25454"/>
    <w:rsid w:val="00A256A8"/>
    <w:rsid w:val="00A256C9"/>
    <w:rsid w:val="00A256DB"/>
    <w:rsid w:val="00A25A6F"/>
    <w:rsid w:val="00A25E0D"/>
    <w:rsid w:val="00A25FF5"/>
    <w:rsid w:val="00A26204"/>
    <w:rsid w:val="00A2658D"/>
    <w:rsid w:val="00A268D8"/>
    <w:rsid w:val="00A26E21"/>
    <w:rsid w:val="00A26E35"/>
    <w:rsid w:val="00A2743C"/>
    <w:rsid w:val="00A27465"/>
    <w:rsid w:val="00A27B02"/>
    <w:rsid w:val="00A27DAE"/>
    <w:rsid w:val="00A3019E"/>
    <w:rsid w:val="00A3046C"/>
    <w:rsid w:val="00A304C4"/>
    <w:rsid w:val="00A30917"/>
    <w:rsid w:val="00A30D3E"/>
    <w:rsid w:val="00A3118B"/>
    <w:rsid w:val="00A314BD"/>
    <w:rsid w:val="00A319FD"/>
    <w:rsid w:val="00A31CF5"/>
    <w:rsid w:val="00A323D0"/>
    <w:rsid w:val="00A327AB"/>
    <w:rsid w:val="00A32AFC"/>
    <w:rsid w:val="00A335A4"/>
    <w:rsid w:val="00A3369E"/>
    <w:rsid w:val="00A33B65"/>
    <w:rsid w:val="00A341AD"/>
    <w:rsid w:val="00A34275"/>
    <w:rsid w:val="00A344A5"/>
    <w:rsid w:val="00A344D8"/>
    <w:rsid w:val="00A344E6"/>
    <w:rsid w:val="00A3519F"/>
    <w:rsid w:val="00A3526B"/>
    <w:rsid w:val="00A3532C"/>
    <w:rsid w:val="00A35498"/>
    <w:rsid w:val="00A36716"/>
    <w:rsid w:val="00A367D5"/>
    <w:rsid w:val="00A36C95"/>
    <w:rsid w:val="00A36CD3"/>
    <w:rsid w:val="00A36D5C"/>
    <w:rsid w:val="00A371FA"/>
    <w:rsid w:val="00A37698"/>
    <w:rsid w:val="00A37705"/>
    <w:rsid w:val="00A37B14"/>
    <w:rsid w:val="00A37DA9"/>
    <w:rsid w:val="00A40691"/>
    <w:rsid w:val="00A408E5"/>
    <w:rsid w:val="00A41348"/>
    <w:rsid w:val="00A41723"/>
    <w:rsid w:val="00A419D3"/>
    <w:rsid w:val="00A42D52"/>
    <w:rsid w:val="00A43146"/>
    <w:rsid w:val="00A4314D"/>
    <w:rsid w:val="00A431D9"/>
    <w:rsid w:val="00A43218"/>
    <w:rsid w:val="00A43324"/>
    <w:rsid w:val="00A4332D"/>
    <w:rsid w:val="00A43881"/>
    <w:rsid w:val="00A43A78"/>
    <w:rsid w:val="00A43B3B"/>
    <w:rsid w:val="00A43D0A"/>
    <w:rsid w:val="00A44427"/>
    <w:rsid w:val="00A44A77"/>
    <w:rsid w:val="00A44AF4"/>
    <w:rsid w:val="00A45018"/>
    <w:rsid w:val="00A4511F"/>
    <w:rsid w:val="00A456B1"/>
    <w:rsid w:val="00A456FC"/>
    <w:rsid w:val="00A45E58"/>
    <w:rsid w:val="00A461F3"/>
    <w:rsid w:val="00A4636C"/>
    <w:rsid w:val="00A4657C"/>
    <w:rsid w:val="00A467D9"/>
    <w:rsid w:val="00A46804"/>
    <w:rsid w:val="00A46A7B"/>
    <w:rsid w:val="00A46ABD"/>
    <w:rsid w:val="00A46D8D"/>
    <w:rsid w:val="00A46D8E"/>
    <w:rsid w:val="00A4742B"/>
    <w:rsid w:val="00A47931"/>
    <w:rsid w:val="00A47AC7"/>
    <w:rsid w:val="00A47AD1"/>
    <w:rsid w:val="00A47D28"/>
    <w:rsid w:val="00A47DB6"/>
    <w:rsid w:val="00A47F20"/>
    <w:rsid w:val="00A502CB"/>
    <w:rsid w:val="00A5051F"/>
    <w:rsid w:val="00A50694"/>
    <w:rsid w:val="00A507E0"/>
    <w:rsid w:val="00A509D3"/>
    <w:rsid w:val="00A50D33"/>
    <w:rsid w:val="00A512E1"/>
    <w:rsid w:val="00A51304"/>
    <w:rsid w:val="00A517FB"/>
    <w:rsid w:val="00A51AD6"/>
    <w:rsid w:val="00A5211E"/>
    <w:rsid w:val="00A5244A"/>
    <w:rsid w:val="00A52B0D"/>
    <w:rsid w:val="00A52E03"/>
    <w:rsid w:val="00A53818"/>
    <w:rsid w:val="00A53CEB"/>
    <w:rsid w:val="00A5412F"/>
    <w:rsid w:val="00A5415B"/>
    <w:rsid w:val="00A5416E"/>
    <w:rsid w:val="00A541BD"/>
    <w:rsid w:val="00A547F7"/>
    <w:rsid w:val="00A54881"/>
    <w:rsid w:val="00A54A6F"/>
    <w:rsid w:val="00A54FEA"/>
    <w:rsid w:val="00A558D2"/>
    <w:rsid w:val="00A559B7"/>
    <w:rsid w:val="00A55CCC"/>
    <w:rsid w:val="00A56122"/>
    <w:rsid w:val="00A5627C"/>
    <w:rsid w:val="00A5632C"/>
    <w:rsid w:val="00A5632F"/>
    <w:rsid w:val="00A563E1"/>
    <w:rsid w:val="00A5659A"/>
    <w:rsid w:val="00A56735"/>
    <w:rsid w:val="00A567B4"/>
    <w:rsid w:val="00A56FDC"/>
    <w:rsid w:val="00A57394"/>
    <w:rsid w:val="00A576FA"/>
    <w:rsid w:val="00A578C7"/>
    <w:rsid w:val="00A600AD"/>
    <w:rsid w:val="00A60A80"/>
    <w:rsid w:val="00A60B77"/>
    <w:rsid w:val="00A60B84"/>
    <w:rsid w:val="00A60C69"/>
    <w:rsid w:val="00A6105F"/>
    <w:rsid w:val="00A61551"/>
    <w:rsid w:val="00A61A46"/>
    <w:rsid w:val="00A624E1"/>
    <w:rsid w:val="00A6250B"/>
    <w:rsid w:val="00A6252E"/>
    <w:rsid w:val="00A6343C"/>
    <w:rsid w:val="00A6382E"/>
    <w:rsid w:val="00A63866"/>
    <w:rsid w:val="00A643B5"/>
    <w:rsid w:val="00A648E0"/>
    <w:rsid w:val="00A649C5"/>
    <w:rsid w:val="00A64E39"/>
    <w:rsid w:val="00A65086"/>
    <w:rsid w:val="00A65181"/>
    <w:rsid w:val="00A65588"/>
    <w:rsid w:val="00A65F78"/>
    <w:rsid w:val="00A663FA"/>
    <w:rsid w:val="00A66443"/>
    <w:rsid w:val="00A66535"/>
    <w:rsid w:val="00A66848"/>
    <w:rsid w:val="00A66C15"/>
    <w:rsid w:val="00A66DA2"/>
    <w:rsid w:val="00A66E0B"/>
    <w:rsid w:val="00A66FB6"/>
    <w:rsid w:val="00A7080E"/>
    <w:rsid w:val="00A70842"/>
    <w:rsid w:val="00A70C19"/>
    <w:rsid w:val="00A70D7C"/>
    <w:rsid w:val="00A71F46"/>
    <w:rsid w:val="00A720A7"/>
    <w:rsid w:val="00A7232B"/>
    <w:rsid w:val="00A728C2"/>
    <w:rsid w:val="00A72B8A"/>
    <w:rsid w:val="00A7345E"/>
    <w:rsid w:val="00A734CD"/>
    <w:rsid w:val="00A7359A"/>
    <w:rsid w:val="00A736A9"/>
    <w:rsid w:val="00A7386D"/>
    <w:rsid w:val="00A73DD1"/>
    <w:rsid w:val="00A73FD6"/>
    <w:rsid w:val="00A745DC"/>
    <w:rsid w:val="00A7496F"/>
    <w:rsid w:val="00A74D99"/>
    <w:rsid w:val="00A75230"/>
    <w:rsid w:val="00A7553A"/>
    <w:rsid w:val="00A75638"/>
    <w:rsid w:val="00A76095"/>
    <w:rsid w:val="00A764CD"/>
    <w:rsid w:val="00A76841"/>
    <w:rsid w:val="00A76C6D"/>
    <w:rsid w:val="00A76C9B"/>
    <w:rsid w:val="00A7718C"/>
    <w:rsid w:val="00A773C9"/>
    <w:rsid w:val="00A776A0"/>
    <w:rsid w:val="00A776DF"/>
    <w:rsid w:val="00A77BCC"/>
    <w:rsid w:val="00A77BD3"/>
    <w:rsid w:val="00A802AA"/>
    <w:rsid w:val="00A80D69"/>
    <w:rsid w:val="00A80D9B"/>
    <w:rsid w:val="00A81169"/>
    <w:rsid w:val="00A81884"/>
    <w:rsid w:val="00A8198E"/>
    <w:rsid w:val="00A81A02"/>
    <w:rsid w:val="00A81BAD"/>
    <w:rsid w:val="00A81BFF"/>
    <w:rsid w:val="00A82057"/>
    <w:rsid w:val="00A822AC"/>
    <w:rsid w:val="00A8239A"/>
    <w:rsid w:val="00A8259A"/>
    <w:rsid w:val="00A82928"/>
    <w:rsid w:val="00A82E03"/>
    <w:rsid w:val="00A8305C"/>
    <w:rsid w:val="00A8354A"/>
    <w:rsid w:val="00A83617"/>
    <w:rsid w:val="00A837B0"/>
    <w:rsid w:val="00A83827"/>
    <w:rsid w:val="00A83A90"/>
    <w:rsid w:val="00A83C86"/>
    <w:rsid w:val="00A83DB5"/>
    <w:rsid w:val="00A83F2C"/>
    <w:rsid w:val="00A84059"/>
    <w:rsid w:val="00A8406A"/>
    <w:rsid w:val="00A840F3"/>
    <w:rsid w:val="00A8441A"/>
    <w:rsid w:val="00A84737"/>
    <w:rsid w:val="00A84BE3"/>
    <w:rsid w:val="00A850B2"/>
    <w:rsid w:val="00A854AE"/>
    <w:rsid w:val="00A85BEC"/>
    <w:rsid w:val="00A86991"/>
    <w:rsid w:val="00A86BB0"/>
    <w:rsid w:val="00A86EAD"/>
    <w:rsid w:val="00A86EDE"/>
    <w:rsid w:val="00A875F7"/>
    <w:rsid w:val="00A87614"/>
    <w:rsid w:val="00A87706"/>
    <w:rsid w:val="00A877C8"/>
    <w:rsid w:val="00A87966"/>
    <w:rsid w:val="00A87970"/>
    <w:rsid w:val="00A87A7B"/>
    <w:rsid w:val="00A87B70"/>
    <w:rsid w:val="00A87E49"/>
    <w:rsid w:val="00A90016"/>
    <w:rsid w:val="00A905FB"/>
    <w:rsid w:val="00A90691"/>
    <w:rsid w:val="00A90824"/>
    <w:rsid w:val="00A909DE"/>
    <w:rsid w:val="00A90A7F"/>
    <w:rsid w:val="00A90FDC"/>
    <w:rsid w:val="00A910FB"/>
    <w:rsid w:val="00A91141"/>
    <w:rsid w:val="00A911B2"/>
    <w:rsid w:val="00A91216"/>
    <w:rsid w:val="00A9174A"/>
    <w:rsid w:val="00A9185D"/>
    <w:rsid w:val="00A9197C"/>
    <w:rsid w:val="00A91E8B"/>
    <w:rsid w:val="00A92383"/>
    <w:rsid w:val="00A92591"/>
    <w:rsid w:val="00A926B4"/>
    <w:rsid w:val="00A92917"/>
    <w:rsid w:val="00A92B3C"/>
    <w:rsid w:val="00A92CE7"/>
    <w:rsid w:val="00A92D6A"/>
    <w:rsid w:val="00A92FA1"/>
    <w:rsid w:val="00A9385D"/>
    <w:rsid w:val="00A9386A"/>
    <w:rsid w:val="00A938EE"/>
    <w:rsid w:val="00A93A88"/>
    <w:rsid w:val="00A93A9D"/>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6D3D"/>
    <w:rsid w:val="00A96E98"/>
    <w:rsid w:val="00A96EE4"/>
    <w:rsid w:val="00A973B4"/>
    <w:rsid w:val="00A9793E"/>
    <w:rsid w:val="00A979B0"/>
    <w:rsid w:val="00A97D5C"/>
    <w:rsid w:val="00A97E8F"/>
    <w:rsid w:val="00AA0182"/>
    <w:rsid w:val="00AA0B48"/>
    <w:rsid w:val="00AA0C7B"/>
    <w:rsid w:val="00AA0E2C"/>
    <w:rsid w:val="00AA1010"/>
    <w:rsid w:val="00AA1073"/>
    <w:rsid w:val="00AA12A8"/>
    <w:rsid w:val="00AA1363"/>
    <w:rsid w:val="00AA1D38"/>
    <w:rsid w:val="00AA1ED1"/>
    <w:rsid w:val="00AA2110"/>
    <w:rsid w:val="00AA29EA"/>
    <w:rsid w:val="00AA31BA"/>
    <w:rsid w:val="00AA33ED"/>
    <w:rsid w:val="00AA3476"/>
    <w:rsid w:val="00AA34F0"/>
    <w:rsid w:val="00AA3647"/>
    <w:rsid w:val="00AA3802"/>
    <w:rsid w:val="00AA3804"/>
    <w:rsid w:val="00AA3A9C"/>
    <w:rsid w:val="00AA3BCA"/>
    <w:rsid w:val="00AA3FAB"/>
    <w:rsid w:val="00AA419A"/>
    <w:rsid w:val="00AA4316"/>
    <w:rsid w:val="00AA4565"/>
    <w:rsid w:val="00AA4750"/>
    <w:rsid w:val="00AA4EA6"/>
    <w:rsid w:val="00AA5BA0"/>
    <w:rsid w:val="00AA5ED7"/>
    <w:rsid w:val="00AA66E2"/>
    <w:rsid w:val="00AA6786"/>
    <w:rsid w:val="00AA7079"/>
    <w:rsid w:val="00AA7360"/>
    <w:rsid w:val="00AA7526"/>
    <w:rsid w:val="00AA770D"/>
    <w:rsid w:val="00AA772B"/>
    <w:rsid w:val="00AA7C21"/>
    <w:rsid w:val="00AA7C62"/>
    <w:rsid w:val="00AB056F"/>
    <w:rsid w:val="00AB0765"/>
    <w:rsid w:val="00AB0EC8"/>
    <w:rsid w:val="00AB0F93"/>
    <w:rsid w:val="00AB0F9F"/>
    <w:rsid w:val="00AB10BA"/>
    <w:rsid w:val="00AB11BE"/>
    <w:rsid w:val="00AB12C7"/>
    <w:rsid w:val="00AB141C"/>
    <w:rsid w:val="00AB1856"/>
    <w:rsid w:val="00AB18CF"/>
    <w:rsid w:val="00AB19E5"/>
    <w:rsid w:val="00AB1BF2"/>
    <w:rsid w:val="00AB216B"/>
    <w:rsid w:val="00AB2321"/>
    <w:rsid w:val="00AB2329"/>
    <w:rsid w:val="00AB2334"/>
    <w:rsid w:val="00AB238E"/>
    <w:rsid w:val="00AB25D5"/>
    <w:rsid w:val="00AB271D"/>
    <w:rsid w:val="00AB2865"/>
    <w:rsid w:val="00AB2D75"/>
    <w:rsid w:val="00AB300A"/>
    <w:rsid w:val="00AB31D4"/>
    <w:rsid w:val="00AB3380"/>
    <w:rsid w:val="00AB3383"/>
    <w:rsid w:val="00AB3613"/>
    <w:rsid w:val="00AB39F8"/>
    <w:rsid w:val="00AB3F19"/>
    <w:rsid w:val="00AB4145"/>
    <w:rsid w:val="00AB429C"/>
    <w:rsid w:val="00AB44C3"/>
    <w:rsid w:val="00AB4737"/>
    <w:rsid w:val="00AB4A4F"/>
    <w:rsid w:val="00AB4C40"/>
    <w:rsid w:val="00AB4FCE"/>
    <w:rsid w:val="00AB5187"/>
    <w:rsid w:val="00AB5B1E"/>
    <w:rsid w:val="00AB5EF5"/>
    <w:rsid w:val="00AB60A3"/>
    <w:rsid w:val="00AB6107"/>
    <w:rsid w:val="00AB6311"/>
    <w:rsid w:val="00AB647A"/>
    <w:rsid w:val="00AB651F"/>
    <w:rsid w:val="00AB67B6"/>
    <w:rsid w:val="00AB68D6"/>
    <w:rsid w:val="00AB6CA1"/>
    <w:rsid w:val="00AB6FC7"/>
    <w:rsid w:val="00AB7373"/>
    <w:rsid w:val="00AB7CF6"/>
    <w:rsid w:val="00AB7F0C"/>
    <w:rsid w:val="00AC0316"/>
    <w:rsid w:val="00AC071E"/>
    <w:rsid w:val="00AC0A57"/>
    <w:rsid w:val="00AC0F03"/>
    <w:rsid w:val="00AC14A4"/>
    <w:rsid w:val="00AC174D"/>
    <w:rsid w:val="00AC1DD8"/>
    <w:rsid w:val="00AC2158"/>
    <w:rsid w:val="00AC238A"/>
    <w:rsid w:val="00AC23D0"/>
    <w:rsid w:val="00AC29FC"/>
    <w:rsid w:val="00AC2CA7"/>
    <w:rsid w:val="00AC33D6"/>
    <w:rsid w:val="00AC3B16"/>
    <w:rsid w:val="00AC3E35"/>
    <w:rsid w:val="00AC403E"/>
    <w:rsid w:val="00AC420D"/>
    <w:rsid w:val="00AC42F4"/>
    <w:rsid w:val="00AC444D"/>
    <w:rsid w:val="00AC4B04"/>
    <w:rsid w:val="00AC4B1B"/>
    <w:rsid w:val="00AC4D7B"/>
    <w:rsid w:val="00AC510D"/>
    <w:rsid w:val="00AC589B"/>
    <w:rsid w:val="00AC5A58"/>
    <w:rsid w:val="00AC62E1"/>
    <w:rsid w:val="00AC649D"/>
    <w:rsid w:val="00AC6698"/>
    <w:rsid w:val="00AC683E"/>
    <w:rsid w:val="00AC6858"/>
    <w:rsid w:val="00AC6876"/>
    <w:rsid w:val="00AC6CCA"/>
    <w:rsid w:val="00AC6F05"/>
    <w:rsid w:val="00AC6F1F"/>
    <w:rsid w:val="00AC6F35"/>
    <w:rsid w:val="00AC6FA2"/>
    <w:rsid w:val="00AC6FB7"/>
    <w:rsid w:val="00AC71B5"/>
    <w:rsid w:val="00AC7383"/>
    <w:rsid w:val="00AC77B2"/>
    <w:rsid w:val="00AC785A"/>
    <w:rsid w:val="00AC7871"/>
    <w:rsid w:val="00AC7B14"/>
    <w:rsid w:val="00AD01F5"/>
    <w:rsid w:val="00AD0378"/>
    <w:rsid w:val="00AD0482"/>
    <w:rsid w:val="00AD0642"/>
    <w:rsid w:val="00AD116F"/>
    <w:rsid w:val="00AD1571"/>
    <w:rsid w:val="00AD17FE"/>
    <w:rsid w:val="00AD1DE9"/>
    <w:rsid w:val="00AD1E68"/>
    <w:rsid w:val="00AD2127"/>
    <w:rsid w:val="00AD2213"/>
    <w:rsid w:val="00AD2580"/>
    <w:rsid w:val="00AD2993"/>
    <w:rsid w:val="00AD31B3"/>
    <w:rsid w:val="00AD35C9"/>
    <w:rsid w:val="00AD3697"/>
    <w:rsid w:val="00AD36B2"/>
    <w:rsid w:val="00AD38DF"/>
    <w:rsid w:val="00AD3DCA"/>
    <w:rsid w:val="00AD3E35"/>
    <w:rsid w:val="00AD4082"/>
    <w:rsid w:val="00AD42E6"/>
    <w:rsid w:val="00AD43E9"/>
    <w:rsid w:val="00AD44AA"/>
    <w:rsid w:val="00AD4B13"/>
    <w:rsid w:val="00AD4EB0"/>
    <w:rsid w:val="00AD5198"/>
    <w:rsid w:val="00AD54E6"/>
    <w:rsid w:val="00AD580C"/>
    <w:rsid w:val="00AD5A28"/>
    <w:rsid w:val="00AD5C7D"/>
    <w:rsid w:val="00AD5D1E"/>
    <w:rsid w:val="00AD5F70"/>
    <w:rsid w:val="00AD60D0"/>
    <w:rsid w:val="00AD6317"/>
    <w:rsid w:val="00AD636D"/>
    <w:rsid w:val="00AD652F"/>
    <w:rsid w:val="00AD6847"/>
    <w:rsid w:val="00AD6B01"/>
    <w:rsid w:val="00AD703F"/>
    <w:rsid w:val="00AD75F5"/>
    <w:rsid w:val="00AD7946"/>
    <w:rsid w:val="00AD7AB1"/>
    <w:rsid w:val="00AD7B84"/>
    <w:rsid w:val="00AD7F55"/>
    <w:rsid w:val="00AE003C"/>
    <w:rsid w:val="00AE0C6D"/>
    <w:rsid w:val="00AE0D7C"/>
    <w:rsid w:val="00AE0DA0"/>
    <w:rsid w:val="00AE0DF1"/>
    <w:rsid w:val="00AE0E59"/>
    <w:rsid w:val="00AE118E"/>
    <w:rsid w:val="00AE1317"/>
    <w:rsid w:val="00AE1577"/>
    <w:rsid w:val="00AE18E4"/>
    <w:rsid w:val="00AE1CD7"/>
    <w:rsid w:val="00AE2270"/>
    <w:rsid w:val="00AE2816"/>
    <w:rsid w:val="00AE29D9"/>
    <w:rsid w:val="00AE2E1B"/>
    <w:rsid w:val="00AE37B9"/>
    <w:rsid w:val="00AE3910"/>
    <w:rsid w:val="00AE39BD"/>
    <w:rsid w:val="00AE4064"/>
    <w:rsid w:val="00AE4108"/>
    <w:rsid w:val="00AE41F7"/>
    <w:rsid w:val="00AE48C2"/>
    <w:rsid w:val="00AE48E6"/>
    <w:rsid w:val="00AE501A"/>
    <w:rsid w:val="00AE546F"/>
    <w:rsid w:val="00AE556E"/>
    <w:rsid w:val="00AE5667"/>
    <w:rsid w:val="00AE5B5C"/>
    <w:rsid w:val="00AE5B68"/>
    <w:rsid w:val="00AE5E8E"/>
    <w:rsid w:val="00AE6086"/>
    <w:rsid w:val="00AE621E"/>
    <w:rsid w:val="00AE640D"/>
    <w:rsid w:val="00AE681F"/>
    <w:rsid w:val="00AE6850"/>
    <w:rsid w:val="00AE7045"/>
    <w:rsid w:val="00AE7057"/>
    <w:rsid w:val="00AE774C"/>
    <w:rsid w:val="00AE7A78"/>
    <w:rsid w:val="00AE7E6E"/>
    <w:rsid w:val="00AF0481"/>
    <w:rsid w:val="00AF054C"/>
    <w:rsid w:val="00AF057A"/>
    <w:rsid w:val="00AF0B6D"/>
    <w:rsid w:val="00AF0D2B"/>
    <w:rsid w:val="00AF0E2B"/>
    <w:rsid w:val="00AF12FA"/>
    <w:rsid w:val="00AF13C6"/>
    <w:rsid w:val="00AF159E"/>
    <w:rsid w:val="00AF15E9"/>
    <w:rsid w:val="00AF1F76"/>
    <w:rsid w:val="00AF208F"/>
    <w:rsid w:val="00AF209C"/>
    <w:rsid w:val="00AF2305"/>
    <w:rsid w:val="00AF2489"/>
    <w:rsid w:val="00AF2620"/>
    <w:rsid w:val="00AF26A5"/>
    <w:rsid w:val="00AF2AC7"/>
    <w:rsid w:val="00AF2B23"/>
    <w:rsid w:val="00AF3048"/>
    <w:rsid w:val="00AF3054"/>
    <w:rsid w:val="00AF30F1"/>
    <w:rsid w:val="00AF3137"/>
    <w:rsid w:val="00AF315B"/>
    <w:rsid w:val="00AF33DB"/>
    <w:rsid w:val="00AF379E"/>
    <w:rsid w:val="00AF3979"/>
    <w:rsid w:val="00AF3996"/>
    <w:rsid w:val="00AF3D78"/>
    <w:rsid w:val="00AF408A"/>
    <w:rsid w:val="00AF43E7"/>
    <w:rsid w:val="00AF4409"/>
    <w:rsid w:val="00AF465D"/>
    <w:rsid w:val="00AF4750"/>
    <w:rsid w:val="00AF4CF8"/>
    <w:rsid w:val="00AF559C"/>
    <w:rsid w:val="00AF5869"/>
    <w:rsid w:val="00AF64A7"/>
    <w:rsid w:val="00AF7606"/>
    <w:rsid w:val="00AF7720"/>
    <w:rsid w:val="00AF77A4"/>
    <w:rsid w:val="00AF7886"/>
    <w:rsid w:val="00AF7E26"/>
    <w:rsid w:val="00AF7EB2"/>
    <w:rsid w:val="00B009FB"/>
    <w:rsid w:val="00B00D47"/>
    <w:rsid w:val="00B00F25"/>
    <w:rsid w:val="00B0152A"/>
    <w:rsid w:val="00B015B6"/>
    <w:rsid w:val="00B01632"/>
    <w:rsid w:val="00B021F7"/>
    <w:rsid w:val="00B027E9"/>
    <w:rsid w:val="00B0293C"/>
    <w:rsid w:val="00B02A4F"/>
    <w:rsid w:val="00B02D22"/>
    <w:rsid w:val="00B02EE7"/>
    <w:rsid w:val="00B03082"/>
    <w:rsid w:val="00B031B3"/>
    <w:rsid w:val="00B034A3"/>
    <w:rsid w:val="00B03583"/>
    <w:rsid w:val="00B03598"/>
    <w:rsid w:val="00B036ED"/>
    <w:rsid w:val="00B037A0"/>
    <w:rsid w:val="00B0393B"/>
    <w:rsid w:val="00B03961"/>
    <w:rsid w:val="00B03AB3"/>
    <w:rsid w:val="00B04466"/>
    <w:rsid w:val="00B04551"/>
    <w:rsid w:val="00B04791"/>
    <w:rsid w:val="00B04823"/>
    <w:rsid w:val="00B051C5"/>
    <w:rsid w:val="00B059B6"/>
    <w:rsid w:val="00B05A31"/>
    <w:rsid w:val="00B05A87"/>
    <w:rsid w:val="00B05B11"/>
    <w:rsid w:val="00B05F59"/>
    <w:rsid w:val="00B068D9"/>
    <w:rsid w:val="00B069CB"/>
    <w:rsid w:val="00B06F23"/>
    <w:rsid w:val="00B0765D"/>
    <w:rsid w:val="00B077DA"/>
    <w:rsid w:val="00B079CB"/>
    <w:rsid w:val="00B10216"/>
    <w:rsid w:val="00B10254"/>
    <w:rsid w:val="00B10459"/>
    <w:rsid w:val="00B105BB"/>
    <w:rsid w:val="00B10936"/>
    <w:rsid w:val="00B10A3A"/>
    <w:rsid w:val="00B10FF7"/>
    <w:rsid w:val="00B11874"/>
    <w:rsid w:val="00B12440"/>
    <w:rsid w:val="00B12688"/>
    <w:rsid w:val="00B12FC2"/>
    <w:rsid w:val="00B13003"/>
    <w:rsid w:val="00B1356B"/>
    <w:rsid w:val="00B13968"/>
    <w:rsid w:val="00B139FB"/>
    <w:rsid w:val="00B13C2A"/>
    <w:rsid w:val="00B13D33"/>
    <w:rsid w:val="00B141D7"/>
    <w:rsid w:val="00B146BD"/>
    <w:rsid w:val="00B14810"/>
    <w:rsid w:val="00B15274"/>
    <w:rsid w:val="00B1552C"/>
    <w:rsid w:val="00B15667"/>
    <w:rsid w:val="00B15E6C"/>
    <w:rsid w:val="00B165D2"/>
    <w:rsid w:val="00B16A96"/>
    <w:rsid w:val="00B16B41"/>
    <w:rsid w:val="00B16B50"/>
    <w:rsid w:val="00B16E13"/>
    <w:rsid w:val="00B17023"/>
    <w:rsid w:val="00B17069"/>
    <w:rsid w:val="00B1722E"/>
    <w:rsid w:val="00B17275"/>
    <w:rsid w:val="00B179BD"/>
    <w:rsid w:val="00B17E54"/>
    <w:rsid w:val="00B2009C"/>
    <w:rsid w:val="00B2038E"/>
    <w:rsid w:val="00B20CB3"/>
    <w:rsid w:val="00B20E88"/>
    <w:rsid w:val="00B21079"/>
    <w:rsid w:val="00B21375"/>
    <w:rsid w:val="00B214D2"/>
    <w:rsid w:val="00B21575"/>
    <w:rsid w:val="00B216F8"/>
    <w:rsid w:val="00B217E9"/>
    <w:rsid w:val="00B21B6B"/>
    <w:rsid w:val="00B21D6B"/>
    <w:rsid w:val="00B21F00"/>
    <w:rsid w:val="00B22390"/>
    <w:rsid w:val="00B2245F"/>
    <w:rsid w:val="00B22869"/>
    <w:rsid w:val="00B23024"/>
    <w:rsid w:val="00B2345E"/>
    <w:rsid w:val="00B2347C"/>
    <w:rsid w:val="00B2375D"/>
    <w:rsid w:val="00B24155"/>
    <w:rsid w:val="00B241A8"/>
    <w:rsid w:val="00B24582"/>
    <w:rsid w:val="00B247D8"/>
    <w:rsid w:val="00B2487F"/>
    <w:rsid w:val="00B252A4"/>
    <w:rsid w:val="00B25387"/>
    <w:rsid w:val="00B258D6"/>
    <w:rsid w:val="00B25A1F"/>
    <w:rsid w:val="00B26038"/>
    <w:rsid w:val="00B26943"/>
    <w:rsid w:val="00B269C6"/>
    <w:rsid w:val="00B26F80"/>
    <w:rsid w:val="00B27225"/>
    <w:rsid w:val="00B27244"/>
    <w:rsid w:val="00B27549"/>
    <w:rsid w:val="00B275A8"/>
    <w:rsid w:val="00B27834"/>
    <w:rsid w:val="00B27B21"/>
    <w:rsid w:val="00B27DD0"/>
    <w:rsid w:val="00B30323"/>
    <w:rsid w:val="00B307D7"/>
    <w:rsid w:val="00B30B8B"/>
    <w:rsid w:val="00B3123F"/>
    <w:rsid w:val="00B313F5"/>
    <w:rsid w:val="00B31511"/>
    <w:rsid w:val="00B31AE6"/>
    <w:rsid w:val="00B31AEE"/>
    <w:rsid w:val="00B31C64"/>
    <w:rsid w:val="00B31C67"/>
    <w:rsid w:val="00B31CC6"/>
    <w:rsid w:val="00B32513"/>
    <w:rsid w:val="00B32CDF"/>
    <w:rsid w:val="00B32D24"/>
    <w:rsid w:val="00B333FD"/>
    <w:rsid w:val="00B3381A"/>
    <w:rsid w:val="00B3389B"/>
    <w:rsid w:val="00B338E4"/>
    <w:rsid w:val="00B339FB"/>
    <w:rsid w:val="00B33F8B"/>
    <w:rsid w:val="00B340EF"/>
    <w:rsid w:val="00B342A2"/>
    <w:rsid w:val="00B347C7"/>
    <w:rsid w:val="00B349BC"/>
    <w:rsid w:val="00B349E4"/>
    <w:rsid w:val="00B34A51"/>
    <w:rsid w:val="00B34A8F"/>
    <w:rsid w:val="00B34E02"/>
    <w:rsid w:val="00B34FE3"/>
    <w:rsid w:val="00B350AD"/>
    <w:rsid w:val="00B35169"/>
    <w:rsid w:val="00B3548D"/>
    <w:rsid w:val="00B355C2"/>
    <w:rsid w:val="00B355DB"/>
    <w:rsid w:val="00B359DB"/>
    <w:rsid w:val="00B35E2F"/>
    <w:rsid w:val="00B36514"/>
    <w:rsid w:val="00B365CF"/>
    <w:rsid w:val="00B36F83"/>
    <w:rsid w:val="00B3700E"/>
    <w:rsid w:val="00B3733E"/>
    <w:rsid w:val="00B37F1C"/>
    <w:rsid w:val="00B400DA"/>
    <w:rsid w:val="00B40A30"/>
    <w:rsid w:val="00B40EE6"/>
    <w:rsid w:val="00B40F65"/>
    <w:rsid w:val="00B410AB"/>
    <w:rsid w:val="00B413D2"/>
    <w:rsid w:val="00B41451"/>
    <w:rsid w:val="00B4156F"/>
    <w:rsid w:val="00B418FC"/>
    <w:rsid w:val="00B41E89"/>
    <w:rsid w:val="00B41EAC"/>
    <w:rsid w:val="00B426B4"/>
    <w:rsid w:val="00B42799"/>
    <w:rsid w:val="00B42C7F"/>
    <w:rsid w:val="00B42CD8"/>
    <w:rsid w:val="00B42D80"/>
    <w:rsid w:val="00B42DD4"/>
    <w:rsid w:val="00B42F50"/>
    <w:rsid w:val="00B43452"/>
    <w:rsid w:val="00B43965"/>
    <w:rsid w:val="00B445CF"/>
    <w:rsid w:val="00B4471B"/>
    <w:rsid w:val="00B44DC2"/>
    <w:rsid w:val="00B4549D"/>
    <w:rsid w:val="00B4558B"/>
    <w:rsid w:val="00B4570A"/>
    <w:rsid w:val="00B45A5A"/>
    <w:rsid w:val="00B45B5D"/>
    <w:rsid w:val="00B46C1D"/>
    <w:rsid w:val="00B46C72"/>
    <w:rsid w:val="00B46D97"/>
    <w:rsid w:val="00B4700E"/>
    <w:rsid w:val="00B47161"/>
    <w:rsid w:val="00B47438"/>
    <w:rsid w:val="00B47AEC"/>
    <w:rsid w:val="00B50C58"/>
    <w:rsid w:val="00B50D4A"/>
    <w:rsid w:val="00B50F3B"/>
    <w:rsid w:val="00B50F82"/>
    <w:rsid w:val="00B517B7"/>
    <w:rsid w:val="00B526BC"/>
    <w:rsid w:val="00B52AC1"/>
    <w:rsid w:val="00B539EF"/>
    <w:rsid w:val="00B53A66"/>
    <w:rsid w:val="00B53B90"/>
    <w:rsid w:val="00B546B0"/>
    <w:rsid w:val="00B549B4"/>
    <w:rsid w:val="00B54A95"/>
    <w:rsid w:val="00B54B6A"/>
    <w:rsid w:val="00B54D65"/>
    <w:rsid w:val="00B550B8"/>
    <w:rsid w:val="00B55821"/>
    <w:rsid w:val="00B5589F"/>
    <w:rsid w:val="00B559DC"/>
    <w:rsid w:val="00B55C5A"/>
    <w:rsid w:val="00B55D4E"/>
    <w:rsid w:val="00B55E3E"/>
    <w:rsid w:val="00B563AC"/>
    <w:rsid w:val="00B564AA"/>
    <w:rsid w:val="00B56693"/>
    <w:rsid w:val="00B56A90"/>
    <w:rsid w:val="00B56C1B"/>
    <w:rsid w:val="00B56CE3"/>
    <w:rsid w:val="00B56E20"/>
    <w:rsid w:val="00B56E8E"/>
    <w:rsid w:val="00B56E9A"/>
    <w:rsid w:val="00B56EAA"/>
    <w:rsid w:val="00B56F5C"/>
    <w:rsid w:val="00B5714D"/>
    <w:rsid w:val="00B57683"/>
    <w:rsid w:val="00B576E9"/>
    <w:rsid w:val="00B57735"/>
    <w:rsid w:val="00B57771"/>
    <w:rsid w:val="00B578CF"/>
    <w:rsid w:val="00B57BAC"/>
    <w:rsid w:val="00B57FE7"/>
    <w:rsid w:val="00B602CF"/>
    <w:rsid w:val="00B604B3"/>
    <w:rsid w:val="00B60ACC"/>
    <w:rsid w:val="00B61097"/>
    <w:rsid w:val="00B61300"/>
    <w:rsid w:val="00B61883"/>
    <w:rsid w:val="00B61991"/>
    <w:rsid w:val="00B61A44"/>
    <w:rsid w:val="00B61CEB"/>
    <w:rsid w:val="00B6226B"/>
    <w:rsid w:val="00B62375"/>
    <w:rsid w:val="00B62839"/>
    <w:rsid w:val="00B62B1E"/>
    <w:rsid w:val="00B62D5D"/>
    <w:rsid w:val="00B6334D"/>
    <w:rsid w:val="00B635C8"/>
    <w:rsid w:val="00B63785"/>
    <w:rsid w:val="00B63965"/>
    <w:rsid w:val="00B6400A"/>
    <w:rsid w:val="00B64266"/>
    <w:rsid w:val="00B64E40"/>
    <w:rsid w:val="00B64F78"/>
    <w:rsid w:val="00B65164"/>
    <w:rsid w:val="00B651F1"/>
    <w:rsid w:val="00B6535E"/>
    <w:rsid w:val="00B65592"/>
    <w:rsid w:val="00B657C3"/>
    <w:rsid w:val="00B65B9F"/>
    <w:rsid w:val="00B665E2"/>
    <w:rsid w:val="00B6727B"/>
    <w:rsid w:val="00B6737A"/>
    <w:rsid w:val="00B67BEB"/>
    <w:rsid w:val="00B67C4A"/>
    <w:rsid w:val="00B67E47"/>
    <w:rsid w:val="00B703EA"/>
    <w:rsid w:val="00B70687"/>
    <w:rsid w:val="00B70775"/>
    <w:rsid w:val="00B70EF5"/>
    <w:rsid w:val="00B7147A"/>
    <w:rsid w:val="00B7189A"/>
    <w:rsid w:val="00B71919"/>
    <w:rsid w:val="00B71B70"/>
    <w:rsid w:val="00B71E60"/>
    <w:rsid w:val="00B71F41"/>
    <w:rsid w:val="00B72600"/>
    <w:rsid w:val="00B72C34"/>
    <w:rsid w:val="00B72CB2"/>
    <w:rsid w:val="00B72CEF"/>
    <w:rsid w:val="00B72DBC"/>
    <w:rsid w:val="00B72F63"/>
    <w:rsid w:val="00B72F73"/>
    <w:rsid w:val="00B72FF5"/>
    <w:rsid w:val="00B73158"/>
    <w:rsid w:val="00B734A3"/>
    <w:rsid w:val="00B738FB"/>
    <w:rsid w:val="00B73C31"/>
    <w:rsid w:val="00B73CC3"/>
    <w:rsid w:val="00B73E33"/>
    <w:rsid w:val="00B73FDA"/>
    <w:rsid w:val="00B741AE"/>
    <w:rsid w:val="00B741D7"/>
    <w:rsid w:val="00B742BD"/>
    <w:rsid w:val="00B74428"/>
    <w:rsid w:val="00B746A0"/>
    <w:rsid w:val="00B74C0A"/>
    <w:rsid w:val="00B74D01"/>
    <w:rsid w:val="00B753F6"/>
    <w:rsid w:val="00B755E4"/>
    <w:rsid w:val="00B75731"/>
    <w:rsid w:val="00B7583E"/>
    <w:rsid w:val="00B75A21"/>
    <w:rsid w:val="00B75C96"/>
    <w:rsid w:val="00B75CFF"/>
    <w:rsid w:val="00B76016"/>
    <w:rsid w:val="00B764C5"/>
    <w:rsid w:val="00B76743"/>
    <w:rsid w:val="00B76882"/>
    <w:rsid w:val="00B768D0"/>
    <w:rsid w:val="00B76A60"/>
    <w:rsid w:val="00B76B1B"/>
    <w:rsid w:val="00B76BB2"/>
    <w:rsid w:val="00B76D04"/>
    <w:rsid w:val="00B770FC"/>
    <w:rsid w:val="00B77475"/>
    <w:rsid w:val="00B77B90"/>
    <w:rsid w:val="00B77CBB"/>
    <w:rsid w:val="00B80090"/>
    <w:rsid w:val="00B802B1"/>
    <w:rsid w:val="00B805DF"/>
    <w:rsid w:val="00B80A6A"/>
    <w:rsid w:val="00B80B76"/>
    <w:rsid w:val="00B80B7B"/>
    <w:rsid w:val="00B80D32"/>
    <w:rsid w:val="00B80DA7"/>
    <w:rsid w:val="00B80DCA"/>
    <w:rsid w:val="00B80F0F"/>
    <w:rsid w:val="00B810F0"/>
    <w:rsid w:val="00B81110"/>
    <w:rsid w:val="00B8114A"/>
    <w:rsid w:val="00B8147D"/>
    <w:rsid w:val="00B8200D"/>
    <w:rsid w:val="00B82EFF"/>
    <w:rsid w:val="00B82F39"/>
    <w:rsid w:val="00B8305C"/>
    <w:rsid w:val="00B830FB"/>
    <w:rsid w:val="00B833CA"/>
    <w:rsid w:val="00B8362D"/>
    <w:rsid w:val="00B8379C"/>
    <w:rsid w:val="00B83D51"/>
    <w:rsid w:val="00B84052"/>
    <w:rsid w:val="00B8424A"/>
    <w:rsid w:val="00B84840"/>
    <w:rsid w:val="00B849EE"/>
    <w:rsid w:val="00B849F3"/>
    <w:rsid w:val="00B84D58"/>
    <w:rsid w:val="00B84FFF"/>
    <w:rsid w:val="00B8502A"/>
    <w:rsid w:val="00B8508E"/>
    <w:rsid w:val="00B851DD"/>
    <w:rsid w:val="00B857AA"/>
    <w:rsid w:val="00B85821"/>
    <w:rsid w:val="00B8585A"/>
    <w:rsid w:val="00B858C8"/>
    <w:rsid w:val="00B85A13"/>
    <w:rsid w:val="00B85C03"/>
    <w:rsid w:val="00B85DC7"/>
    <w:rsid w:val="00B85ED7"/>
    <w:rsid w:val="00B85F11"/>
    <w:rsid w:val="00B865FC"/>
    <w:rsid w:val="00B8687B"/>
    <w:rsid w:val="00B87C21"/>
    <w:rsid w:val="00B90060"/>
    <w:rsid w:val="00B90352"/>
    <w:rsid w:val="00B90427"/>
    <w:rsid w:val="00B90492"/>
    <w:rsid w:val="00B90ABF"/>
    <w:rsid w:val="00B90AFA"/>
    <w:rsid w:val="00B90EB5"/>
    <w:rsid w:val="00B90F76"/>
    <w:rsid w:val="00B9101F"/>
    <w:rsid w:val="00B9181B"/>
    <w:rsid w:val="00B91DD5"/>
    <w:rsid w:val="00B91EB3"/>
    <w:rsid w:val="00B91F87"/>
    <w:rsid w:val="00B92393"/>
    <w:rsid w:val="00B924E8"/>
    <w:rsid w:val="00B928FB"/>
    <w:rsid w:val="00B92CAB"/>
    <w:rsid w:val="00B93472"/>
    <w:rsid w:val="00B9363D"/>
    <w:rsid w:val="00B93677"/>
    <w:rsid w:val="00B94043"/>
    <w:rsid w:val="00B94050"/>
    <w:rsid w:val="00B9405F"/>
    <w:rsid w:val="00B9426D"/>
    <w:rsid w:val="00B9443D"/>
    <w:rsid w:val="00B94782"/>
    <w:rsid w:val="00B95474"/>
    <w:rsid w:val="00B95671"/>
    <w:rsid w:val="00B957D8"/>
    <w:rsid w:val="00B9599D"/>
    <w:rsid w:val="00B95EC9"/>
    <w:rsid w:val="00B95F8B"/>
    <w:rsid w:val="00B9601C"/>
    <w:rsid w:val="00B96040"/>
    <w:rsid w:val="00B963E4"/>
    <w:rsid w:val="00B96877"/>
    <w:rsid w:val="00B96989"/>
    <w:rsid w:val="00B96ABD"/>
    <w:rsid w:val="00B96ACB"/>
    <w:rsid w:val="00B97172"/>
    <w:rsid w:val="00B97531"/>
    <w:rsid w:val="00B97633"/>
    <w:rsid w:val="00B97D0B"/>
    <w:rsid w:val="00BA008E"/>
    <w:rsid w:val="00BA0972"/>
    <w:rsid w:val="00BA0E5B"/>
    <w:rsid w:val="00BA0EF3"/>
    <w:rsid w:val="00BA1000"/>
    <w:rsid w:val="00BA104C"/>
    <w:rsid w:val="00BA10B9"/>
    <w:rsid w:val="00BA14BD"/>
    <w:rsid w:val="00BA179B"/>
    <w:rsid w:val="00BA1933"/>
    <w:rsid w:val="00BA19BF"/>
    <w:rsid w:val="00BA1A9D"/>
    <w:rsid w:val="00BA1D28"/>
    <w:rsid w:val="00BA1D7F"/>
    <w:rsid w:val="00BA26D7"/>
    <w:rsid w:val="00BA283A"/>
    <w:rsid w:val="00BA2BE6"/>
    <w:rsid w:val="00BA2D6E"/>
    <w:rsid w:val="00BA2E54"/>
    <w:rsid w:val="00BA2E94"/>
    <w:rsid w:val="00BA300A"/>
    <w:rsid w:val="00BA3300"/>
    <w:rsid w:val="00BA33BC"/>
    <w:rsid w:val="00BA363A"/>
    <w:rsid w:val="00BA3658"/>
    <w:rsid w:val="00BA4251"/>
    <w:rsid w:val="00BA4915"/>
    <w:rsid w:val="00BA4D32"/>
    <w:rsid w:val="00BA4FC2"/>
    <w:rsid w:val="00BA503C"/>
    <w:rsid w:val="00BA5396"/>
    <w:rsid w:val="00BA542B"/>
    <w:rsid w:val="00BA562A"/>
    <w:rsid w:val="00BA5630"/>
    <w:rsid w:val="00BA5E70"/>
    <w:rsid w:val="00BA5F71"/>
    <w:rsid w:val="00BA6064"/>
    <w:rsid w:val="00BA6534"/>
    <w:rsid w:val="00BA658E"/>
    <w:rsid w:val="00BA6A40"/>
    <w:rsid w:val="00BA7459"/>
    <w:rsid w:val="00BA74FA"/>
    <w:rsid w:val="00BA7711"/>
    <w:rsid w:val="00BA7AF1"/>
    <w:rsid w:val="00BA7C17"/>
    <w:rsid w:val="00BA7CCA"/>
    <w:rsid w:val="00BA7D22"/>
    <w:rsid w:val="00BB002E"/>
    <w:rsid w:val="00BB03CA"/>
    <w:rsid w:val="00BB0428"/>
    <w:rsid w:val="00BB0782"/>
    <w:rsid w:val="00BB0C77"/>
    <w:rsid w:val="00BB0D01"/>
    <w:rsid w:val="00BB0EA3"/>
    <w:rsid w:val="00BB0FD9"/>
    <w:rsid w:val="00BB122F"/>
    <w:rsid w:val="00BB131C"/>
    <w:rsid w:val="00BB1931"/>
    <w:rsid w:val="00BB1B54"/>
    <w:rsid w:val="00BB1D3B"/>
    <w:rsid w:val="00BB1FBA"/>
    <w:rsid w:val="00BB2815"/>
    <w:rsid w:val="00BB2A3E"/>
    <w:rsid w:val="00BB2A9F"/>
    <w:rsid w:val="00BB2D56"/>
    <w:rsid w:val="00BB2EA0"/>
    <w:rsid w:val="00BB2F6B"/>
    <w:rsid w:val="00BB307A"/>
    <w:rsid w:val="00BB34E9"/>
    <w:rsid w:val="00BB3550"/>
    <w:rsid w:val="00BB35C7"/>
    <w:rsid w:val="00BB3820"/>
    <w:rsid w:val="00BB3C57"/>
    <w:rsid w:val="00BB3EF2"/>
    <w:rsid w:val="00BB41E2"/>
    <w:rsid w:val="00BB4C09"/>
    <w:rsid w:val="00BB4C70"/>
    <w:rsid w:val="00BB50AB"/>
    <w:rsid w:val="00BB5252"/>
    <w:rsid w:val="00BB581D"/>
    <w:rsid w:val="00BB5C32"/>
    <w:rsid w:val="00BB5CD4"/>
    <w:rsid w:val="00BB5E89"/>
    <w:rsid w:val="00BB63AB"/>
    <w:rsid w:val="00BB66E8"/>
    <w:rsid w:val="00BB6A07"/>
    <w:rsid w:val="00BB6B60"/>
    <w:rsid w:val="00BB6C19"/>
    <w:rsid w:val="00BB71A6"/>
    <w:rsid w:val="00BB73D0"/>
    <w:rsid w:val="00BB7568"/>
    <w:rsid w:val="00BB796B"/>
    <w:rsid w:val="00BB7BB8"/>
    <w:rsid w:val="00BB7C1D"/>
    <w:rsid w:val="00BB7CD8"/>
    <w:rsid w:val="00BB7D34"/>
    <w:rsid w:val="00BB7F52"/>
    <w:rsid w:val="00BC0024"/>
    <w:rsid w:val="00BC03AD"/>
    <w:rsid w:val="00BC0479"/>
    <w:rsid w:val="00BC0826"/>
    <w:rsid w:val="00BC0902"/>
    <w:rsid w:val="00BC0C7C"/>
    <w:rsid w:val="00BC0CC8"/>
    <w:rsid w:val="00BC1196"/>
    <w:rsid w:val="00BC1760"/>
    <w:rsid w:val="00BC197B"/>
    <w:rsid w:val="00BC1B6D"/>
    <w:rsid w:val="00BC229D"/>
    <w:rsid w:val="00BC25B8"/>
    <w:rsid w:val="00BC25F6"/>
    <w:rsid w:val="00BC26EA"/>
    <w:rsid w:val="00BC27C6"/>
    <w:rsid w:val="00BC283F"/>
    <w:rsid w:val="00BC2CCE"/>
    <w:rsid w:val="00BC2E19"/>
    <w:rsid w:val="00BC2F79"/>
    <w:rsid w:val="00BC317A"/>
    <w:rsid w:val="00BC37EA"/>
    <w:rsid w:val="00BC3B0E"/>
    <w:rsid w:val="00BC4046"/>
    <w:rsid w:val="00BC4069"/>
    <w:rsid w:val="00BC4337"/>
    <w:rsid w:val="00BC4376"/>
    <w:rsid w:val="00BC449E"/>
    <w:rsid w:val="00BC5EF7"/>
    <w:rsid w:val="00BC6346"/>
    <w:rsid w:val="00BC676D"/>
    <w:rsid w:val="00BC6988"/>
    <w:rsid w:val="00BC6F96"/>
    <w:rsid w:val="00BC6FE0"/>
    <w:rsid w:val="00BC74F2"/>
    <w:rsid w:val="00BC763E"/>
    <w:rsid w:val="00BC7F88"/>
    <w:rsid w:val="00BD0360"/>
    <w:rsid w:val="00BD055F"/>
    <w:rsid w:val="00BD059B"/>
    <w:rsid w:val="00BD05CC"/>
    <w:rsid w:val="00BD0726"/>
    <w:rsid w:val="00BD08BB"/>
    <w:rsid w:val="00BD0BD5"/>
    <w:rsid w:val="00BD0F9D"/>
    <w:rsid w:val="00BD14A6"/>
    <w:rsid w:val="00BD17BF"/>
    <w:rsid w:val="00BD17DF"/>
    <w:rsid w:val="00BD1826"/>
    <w:rsid w:val="00BD1962"/>
    <w:rsid w:val="00BD1A45"/>
    <w:rsid w:val="00BD2380"/>
    <w:rsid w:val="00BD2475"/>
    <w:rsid w:val="00BD2B67"/>
    <w:rsid w:val="00BD2DE7"/>
    <w:rsid w:val="00BD2FF0"/>
    <w:rsid w:val="00BD30A9"/>
    <w:rsid w:val="00BD30C8"/>
    <w:rsid w:val="00BD31F7"/>
    <w:rsid w:val="00BD340D"/>
    <w:rsid w:val="00BD381D"/>
    <w:rsid w:val="00BD39E1"/>
    <w:rsid w:val="00BD3DD9"/>
    <w:rsid w:val="00BD3ECE"/>
    <w:rsid w:val="00BD416C"/>
    <w:rsid w:val="00BD459C"/>
    <w:rsid w:val="00BD4689"/>
    <w:rsid w:val="00BD4811"/>
    <w:rsid w:val="00BD4A67"/>
    <w:rsid w:val="00BD4AA9"/>
    <w:rsid w:val="00BD5043"/>
    <w:rsid w:val="00BD5200"/>
    <w:rsid w:val="00BD5A0E"/>
    <w:rsid w:val="00BD5BB0"/>
    <w:rsid w:val="00BD5EFA"/>
    <w:rsid w:val="00BD61CB"/>
    <w:rsid w:val="00BD6481"/>
    <w:rsid w:val="00BD65B2"/>
    <w:rsid w:val="00BD6637"/>
    <w:rsid w:val="00BD68D4"/>
    <w:rsid w:val="00BD6A8F"/>
    <w:rsid w:val="00BD6BEB"/>
    <w:rsid w:val="00BD6C31"/>
    <w:rsid w:val="00BD75ED"/>
    <w:rsid w:val="00BD77A8"/>
    <w:rsid w:val="00BE0547"/>
    <w:rsid w:val="00BE07F9"/>
    <w:rsid w:val="00BE089C"/>
    <w:rsid w:val="00BE0B51"/>
    <w:rsid w:val="00BE0CAE"/>
    <w:rsid w:val="00BE0D25"/>
    <w:rsid w:val="00BE0E4A"/>
    <w:rsid w:val="00BE19D1"/>
    <w:rsid w:val="00BE2570"/>
    <w:rsid w:val="00BE2B1F"/>
    <w:rsid w:val="00BE2DA8"/>
    <w:rsid w:val="00BE3081"/>
    <w:rsid w:val="00BE33F8"/>
    <w:rsid w:val="00BE37EF"/>
    <w:rsid w:val="00BE3B63"/>
    <w:rsid w:val="00BE4387"/>
    <w:rsid w:val="00BE4439"/>
    <w:rsid w:val="00BE47BA"/>
    <w:rsid w:val="00BE49C9"/>
    <w:rsid w:val="00BE4CD2"/>
    <w:rsid w:val="00BE4D24"/>
    <w:rsid w:val="00BE5084"/>
    <w:rsid w:val="00BE52AA"/>
    <w:rsid w:val="00BE5456"/>
    <w:rsid w:val="00BE5833"/>
    <w:rsid w:val="00BE5E42"/>
    <w:rsid w:val="00BE614C"/>
    <w:rsid w:val="00BE6696"/>
    <w:rsid w:val="00BE6D87"/>
    <w:rsid w:val="00BE6E00"/>
    <w:rsid w:val="00BE72DA"/>
    <w:rsid w:val="00BE731D"/>
    <w:rsid w:val="00BE7355"/>
    <w:rsid w:val="00BE7956"/>
    <w:rsid w:val="00BF01C8"/>
    <w:rsid w:val="00BF04F0"/>
    <w:rsid w:val="00BF06FC"/>
    <w:rsid w:val="00BF080D"/>
    <w:rsid w:val="00BF0BA6"/>
    <w:rsid w:val="00BF113F"/>
    <w:rsid w:val="00BF1150"/>
    <w:rsid w:val="00BF16D0"/>
    <w:rsid w:val="00BF1B28"/>
    <w:rsid w:val="00BF1DE5"/>
    <w:rsid w:val="00BF1E3C"/>
    <w:rsid w:val="00BF1F33"/>
    <w:rsid w:val="00BF21FC"/>
    <w:rsid w:val="00BF25F0"/>
    <w:rsid w:val="00BF2B97"/>
    <w:rsid w:val="00BF2C83"/>
    <w:rsid w:val="00BF332F"/>
    <w:rsid w:val="00BF37AD"/>
    <w:rsid w:val="00BF39D9"/>
    <w:rsid w:val="00BF3BDF"/>
    <w:rsid w:val="00BF3C8A"/>
    <w:rsid w:val="00BF3E47"/>
    <w:rsid w:val="00BF3E9F"/>
    <w:rsid w:val="00BF400F"/>
    <w:rsid w:val="00BF4753"/>
    <w:rsid w:val="00BF4775"/>
    <w:rsid w:val="00BF477B"/>
    <w:rsid w:val="00BF4E1C"/>
    <w:rsid w:val="00BF54C3"/>
    <w:rsid w:val="00BF56CC"/>
    <w:rsid w:val="00BF57A5"/>
    <w:rsid w:val="00BF5F0E"/>
    <w:rsid w:val="00BF611A"/>
    <w:rsid w:val="00BF61FE"/>
    <w:rsid w:val="00BF6527"/>
    <w:rsid w:val="00BF6882"/>
    <w:rsid w:val="00BF6BDA"/>
    <w:rsid w:val="00BF6C37"/>
    <w:rsid w:val="00BF6CAB"/>
    <w:rsid w:val="00BF722D"/>
    <w:rsid w:val="00BF7371"/>
    <w:rsid w:val="00BF75ED"/>
    <w:rsid w:val="00C00440"/>
    <w:rsid w:val="00C00619"/>
    <w:rsid w:val="00C00A23"/>
    <w:rsid w:val="00C00A32"/>
    <w:rsid w:val="00C00D13"/>
    <w:rsid w:val="00C00DDD"/>
    <w:rsid w:val="00C00EBF"/>
    <w:rsid w:val="00C01085"/>
    <w:rsid w:val="00C0122A"/>
    <w:rsid w:val="00C0143A"/>
    <w:rsid w:val="00C018A9"/>
    <w:rsid w:val="00C019D4"/>
    <w:rsid w:val="00C01A2B"/>
    <w:rsid w:val="00C0242B"/>
    <w:rsid w:val="00C02714"/>
    <w:rsid w:val="00C0273F"/>
    <w:rsid w:val="00C02943"/>
    <w:rsid w:val="00C02BEA"/>
    <w:rsid w:val="00C02C58"/>
    <w:rsid w:val="00C02EBE"/>
    <w:rsid w:val="00C02F2F"/>
    <w:rsid w:val="00C03061"/>
    <w:rsid w:val="00C0309C"/>
    <w:rsid w:val="00C0318E"/>
    <w:rsid w:val="00C031CC"/>
    <w:rsid w:val="00C03BFE"/>
    <w:rsid w:val="00C03C03"/>
    <w:rsid w:val="00C03C3D"/>
    <w:rsid w:val="00C03EEA"/>
    <w:rsid w:val="00C04184"/>
    <w:rsid w:val="00C045E2"/>
    <w:rsid w:val="00C056EA"/>
    <w:rsid w:val="00C057BA"/>
    <w:rsid w:val="00C05AE3"/>
    <w:rsid w:val="00C06096"/>
    <w:rsid w:val="00C061CB"/>
    <w:rsid w:val="00C06A45"/>
    <w:rsid w:val="00C06A52"/>
    <w:rsid w:val="00C06AF5"/>
    <w:rsid w:val="00C06B19"/>
    <w:rsid w:val="00C06BED"/>
    <w:rsid w:val="00C06FD7"/>
    <w:rsid w:val="00C071ED"/>
    <w:rsid w:val="00C07491"/>
    <w:rsid w:val="00C07506"/>
    <w:rsid w:val="00C077EC"/>
    <w:rsid w:val="00C07FFE"/>
    <w:rsid w:val="00C10024"/>
    <w:rsid w:val="00C104E0"/>
    <w:rsid w:val="00C108C2"/>
    <w:rsid w:val="00C10EAA"/>
    <w:rsid w:val="00C1105C"/>
    <w:rsid w:val="00C110F0"/>
    <w:rsid w:val="00C11196"/>
    <w:rsid w:val="00C113A0"/>
    <w:rsid w:val="00C115A9"/>
    <w:rsid w:val="00C115B9"/>
    <w:rsid w:val="00C11C04"/>
    <w:rsid w:val="00C12768"/>
    <w:rsid w:val="00C127D9"/>
    <w:rsid w:val="00C12DA0"/>
    <w:rsid w:val="00C13430"/>
    <w:rsid w:val="00C135CE"/>
    <w:rsid w:val="00C13790"/>
    <w:rsid w:val="00C1385D"/>
    <w:rsid w:val="00C139D2"/>
    <w:rsid w:val="00C13F9D"/>
    <w:rsid w:val="00C147E1"/>
    <w:rsid w:val="00C14874"/>
    <w:rsid w:val="00C14A64"/>
    <w:rsid w:val="00C14CAD"/>
    <w:rsid w:val="00C14CC7"/>
    <w:rsid w:val="00C14D3C"/>
    <w:rsid w:val="00C14E7E"/>
    <w:rsid w:val="00C15AB2"/>
    <w:rsid w:val="00C15D2C"/>
    <w:rsid w:val="00C15D88"/>
    <w:rsid w:val="00C15E12"/>
    <w:rsid w:val="00C16111"/>
    <w:rsid w:val="00C161A9"/>
    <w:rsid w:val="00C164CF"/>
    <w:rsid w:val="00C164FF"/>
    <w:rsid w:val="00C16930"/>
    <w:rsid w:val="00C16EE3"/>
    <w:rsid w:val="00C16F13"/>
    <w:rsid w:val="00C170FE"/>
    <w:rsid w:val="00C17324"/>
    <w:rsid w:val="00C175C4"/>
    <w:rsid w:val="00C17DA0"/>
    <w:rsid w:val="00C17F43"/>
    <w:rsid w:val="00C17FEC"/>
    <w:rsid w:val="00C2022A"/>
    <w:rsid w:val="00C2086C"/>
    <w:rsid w:val="00C211AA"/>
    <w:rsid w:val="00C2157F"/>
    <w:rsid w:val="00C21591"/>
    <w:rsid w:val="00C21A22"/>
    <w:rsid w:val="00C22414"/>
    <w:rsid w:val="00C23025"/>
    <w:rsid w:val="00C230BD"/>
    <w:rsid w:val="00C23145"/>
    <w:rsid w:val="00C23458"/>
    <w:rsid w:val="00C235B1"/>
    <w:rsid w:val="00C2372B"/>
    <w:rsid w:val="00C2379C"/>
    <w:rsid w:val="00C238EA"/>
    <w:rsid w:val="00C23C5B"/>
    <w:rsid w:val="00C2414D"/>
    <w:rsid w:val="00C24500"/>
    <w:rsid w:val="00C24640"/>
    <w:rsid w:val="00C247C4"/>
    <w:rsid w:val="00C24866"/>
    <w:rsid w:val="00C2516D"/>
    <w:rsid w:val="00C25213"/>
    <w:rsid w:val="00C25F17"/>
    <w:rsid w:val="00C26025"/>
    <w:rsid w:val="00C2656A"/>
    <w:rsid w:val="00C26C1E"/>
    <w:rsid w:val="00C26D02"/>
    <w:rsid w:val="00C2745A"/>
    <w:rsid w:val="00C275A3"/>
    <w:rsid w:val="00C27E2F"/>
    <w:rsid w:val="00C30010"/>
    <w:rsid w:val="00C30138"/>
    <w:rsid w:val="00C301FB"/>
    <w:rsid w:val="00C3027F"/>
    <w:rsid w:val="00C3031C"/>
    <w:rsid w:val="00C308E8"/>
    <w:rsid w:val="00C30951"/>
    <w:rsid w:val="00C30B51"/>
    <w:rsid w:val="00C3102C"/>
    <w:rsid w:val="00C3105D"/>
    <w:rsid w:val="00C3115B"/>
    <w:rsid w:val="00C313B9"/>
    <w:rsid w:val="00C31451"/>
    <w:rsid w:val="00C31508"/>
    <w:rsid w:val="00C31967"/>
    <w:rsid w:val="00C319E1"/>
    <w:rsid w:val="00C31ACD"/>
    <w:rsid w:val="00C31FAF"/>
    <w:rsid w:val="00C32323"/>
    <w:rsid w:val="00C32751"/>
    <w:rsid w:val="00C32955"/>
    <w:rsid w:val="00C32BC1"/>
    <w:rsid w:val="00C32BCD"/>
    <w:rsid w:val="00C32E9D"/>
    <w:rsid w:val="00C32EE8"/>
    <w:rsid w:val="00C33232"/>
    <w:rsid w:val="00C335ED"/>
    <w:rsid w:val="00C3383B"/>
    <w:rsid w:val="00C33FDB"/>
    <w:rsid w:val="00C34196"/>
    <w:rsid w:val="00C3444B"/>
    <w:rsid w:val="00C3455D"/>
    <w:rsid w:val="00C350FB"/>
    <w:rsid w:val="00C35594"/>
    <w:rsid w:val="00C357DA"/>
    <w:rsid w:val="00C3592D"/>
    <w:rsid w:val="00C359CE"/>
    <w:rsid w:val="00C35C31"/>
    <w:rsid w:val="00C35C61"/>
    <w:rsid w:val="00C36276"/>
    <w:rsid w:val="00C3642E"/>
    <w:rsid w:val="00C36863"/>
    <w:rsid w:val="00C36950"/>
    <w:rsid w:val="00C36E23"/>
    <w:rsid w:val="00C36EC3"/>
    <w:rsid w:val="00C371FA"/>
    <w:rsid w:val="00C375DB"/>
    <w:rsid w:val="00C379A2"/>
    <w:rsid w:val="00C379BD"/>
    <w:rsid w:val="00C37A57"/>
    <w:rsid w:val="00C37E12"/>
    <w:rsid w:val="00C37F63"/>
    <w:rsid w:val="00C403DA"/>
    <w:rsid w:val="00C40491"/>
    <w:rsid w:val="00C40606"/>
    <w:rsid w:val="00C406FA"/>
    <w:rsid w:val="00C409FF"/>
    <w:rsid w:val="00C40BED"/>
    <w:rsid w:val="00C40E7B"/>
    <w:rsid w:val="00C40E92"/>
    <w:rsid w:val="00C41044"/>
    <w:rsid w:val="00C413F3"/>
    <w:rsid w:val="00C414B5"/>
    <w:rsid w:val="00C41C3C"/>
    <w:rsid w:val="00C41CCB"/>
    <w:rsid w:val="00C41CE3"/>
    <w:rsid w:val="00C41D43"/>
    <w:rsid w:val="00C41F4C"/>
    <w:rsid w:val="00C42693"/>
    <w:rsid w:val="00C4291A"/>
    <w:rsid w:val="00C42ABD"/>
    <w:rsid w:val="00C42CC2"/>
    <w:rsid w:val="00C430CA"/>
    <w:rsid w:val="00C430D2"/>
    <w:rsid w:val="00C4320F"/>
    <w:rsid w:val="00C432E9"/>
    <w:rsid w:val="00C43431"/>
    <w:rsid w:val="00C43DCC"/>
    <w:rsid w:val="00C4405E"/>
    <w:rsid w:val="00C44071"/>
    <w:rsid w:val="00C447B8"/>
    <w:rsid w:val="00C448F7"/>
    <w:rsid w:val="00C44AAC"/>
    <w:rsid w:val="00C44C79"/>
    <w:rsid w:val="00C44DBF"/>
    <w:rsid w:val="00C450BD"/>
    <w:rsid w:val="00C4528F"/>
    <w:rsid w:val="00C455D3"/>
    <w:rsid w:val="00C4579D"/>
    <w:rsid w:val="00C45BA8"/>
    <w:rsid w:val="00C46175"/>
    <w:rsid w:val="00C4625A"/>
    <w:rsid w:val="00C462A8"/>
    <w:rsid w:val="00C46915"/>
    <w:rsid w:val="00C46B6E"/>
    <w:rsid w:val="00C46C33"/>
    <w:rsid w:val="00C46F41"/>
    <w:rsid w:val="00C47266"/>
    <w:rsid w:val="00C47499"/>
    <w:rsid w:val="00C479FB"/>
    <w:rsid w:val="00C47A51"/>
    <w:rsid w:val="00C47A61"/>
    <w:rsid w:val="00C47AE3"/>
    <w:rsid w:val="00C47C85"/>
    <w:rsid w:val="00C47D63"/>
    <w:rsid w:val="00C47DA4"/>
    <w:rsid w:val="00C47F7B"/>
    <w:rsid w:val="00C50153"/>
    <w:rsid w:val="00C50244"/>
    <w:rsid w:val="00C50428"/>
    <w:rsid w:val="00C5059C"/>
    <w:rsid w:val="00C50C47"/>
    <w:rsid w:val="00C50E82"/>
    <w:rsid w:val="00C51A66"/>
    <w:rsid w:val="00C51AEB"/>
    <w:rsid w:val="00C51BE4"/>
    <w:rsid w:val="00C51D16"/>
    <w:rsid w:val="00C5235C"/>
    <w:rsid w:val="00C528CD"/>
    <w:rsid w:val="00C52D86"/>
    <w:rsid w:val="00C52F5F"/>
    <w:rsid w:val="00C533E4"/>
    <w:rsid w:val="00C53878"/>
    <w:rsid w:val="00C53D3E"/>
    <w:rsid w:val="00C5465D"/>
    <w:rsid w:val="00C551D6"/>
    <w:rsid w:val="00C55241"/>
    <w:rsid w:val="00C55B03"/>
    <w:rsid w:val="00C55B14"/>
    <w:rsid w:val="00C55C35"/>
    <w:rsid w:val="00C55DA6"/>
    <w:rsid w:val="00C56613"/>
    <w:rsid w:val="00C56B04"/>
    <w:rsid w:val="00C56BAC"/>
    <w:rsid w:val="00C56CAF"/>
    <w:rsid w:val="00C56CD0"/>
    <w:rsid w:val="00C5727B"/>
    <w:rsid w:val="00C5748D"/>
    <w:rsid w:val="00C57983"/>
    <w:rsid w:val="00C5799A"/>
    <w:rsid w:val="00C57B21"/>
    <w:rsid w:val="00C57DFB"/>
    <w:rsid w:val="00C57ECA"/>
    <w:rsid w:val="00C6045E"/>
    <w:rsid w:val="00C604AB"/>
    <w:rsid w:val="00C61146"/>
    <w:rsid w:val="00C612D6"/>
    <w:rsid w:val="00C6147C"/>
    <w:rsid w:val="00C615BD"/>
    <w:rsid w:val="00C61F72"/>
    <w:rsid w:val="00C621E9"/>
    <w:rsid w:val="00C6284C"/>
    <w:rsid w:val="00C628CA"/>
    <w:rsid w:val="00C62BFE"/>
    <w:rsid w:val="00C631A8"/>
    <w:rsid w:val="00C6373C"/>
    <w:rsid w:val="00C6374D"/>
    <w:rsid w:val="00C638AD"/>
    <w:rsid w:val="00C638B2"/>
    <w:rsid w:val="00C63940"/>
    <w:rsid w:val="00C63E6E"/>
    <w:rsid w:val="00C64099"/>
    <w:rsid w:val="00C645D6"/>
    <w:rsid w:val="00C646D8"/>
    <w:rsid w:val="00C6473F"/>
    <w:rsid w:val="00C6490E"/>
    <w:rsid w:val="00C6522D"/>
    <w:rsid w:val="00C65441"/>
    <w:rsid w:val="00C654A6"/>
    <w:rsid w:val="00C6589B"/>
    <w:rsid w:val="00C658B0"/>
    <w:rsid w:val="00C658B9"/>
    <w:rsid w:val="00C65D3A"/>
    <w:rsid w:val="00C66880"/>
    <w:rsid w:val="00C66C37"/>
    <w:rsid w:val="00C66E4F"/>
    <w:rsid w:val="00C66FD2"/>
    <w:rsid w:val="00C674CB"/>
    <w:rsid w:val="00C675E7"/>
    <w:rsid w:val="00C67799"/>
    <w:rsid w:val="00C677CF"/>
    <w:rsid w:val="00C679B7"/>
    <w:rsid w:val="00C67A83"/>
    <w:rsid w:val="00C67BCE"/>
    <w:rsid w:val="00C70148"/>
    <w:rsid w:val="00C70E06"/>
    <w:rsid w:val="00C710C1"/>
    <w:rsid w:val="00C71455"/>
    <w:rsid w:val="00C7161D"/>
    <w:rsid w:val="00C716E4"/>
    <w:rsid w:val="00C7174F"/>
    <w:rsid w:val="00C7183F"/>
    <w:rsid w:val="00C71D27"/>
    <w:rsid w:val="00C71FD5"/>
    <w:rsid w:val="00C72011"/>
    <w:rsid w:val="00C72233"/>
    <w:rsid w:val="00C722E5"/>
    <w:rsid w:val="00C72474"/>
    <w:rsid w:val="00C72FA2"/>
    <w:rsid w:val="00C73543"/>
    <w:rsid w:val="00C7388D"/>
    <w:rsid w:val="00C739AE"/>
    <w:rsid w:val="00C73B48"/>
    <w:rsid w:val="00C73BAA"/>
    <w:rsid w:val="00C73C5F"/>
    <w:rsid w:val="00C7537A"/>
    <w:rsid w:val="00C756FA"/>
    <w:rsid w:val="00C75807"/>
    <w:rsid w:val="00C759D9"/>
    <w:rsid w:val="00C75A1B"/>
    <w:rsid w:val="00C76568"/>
    <w:rsid w:val="00C767B2"/>
    <w:rsid w:val="00C769CC"/>
    <w:rsid w:val="00C76AE6"/>
    <w:rsid w:val="00C76BFE"/>
    <w:rsid w:val="00C7713B"/>
    <w:rsid w:val="00C77141"/>
    <w:rsid w:val="00C7749A"/>
    <w:rsid w:val="00C7799C"/>
    <w:rsid w:val="00C77D4A"/>
    <w:rsid w:val="00C800B2"/>
    <w:rsid w:val="00C802B3"/>
    <w:rsid w:val="00C80699"/>
    <w:rsid w:val="00C80980"/>
    <w:rsid w:val="00C80A80"/>
    <w:rsid w:val="00C80CA8"/>
    <w:rsid w:val="00C80CAB"/>
    <w:rsid w:val="00C80D33"/>
    <w:rsid w:val="00C814FE"/>
    <w:rsid w:val="00C81723"/>
    <w:rsid w:val="00C817EB"/>
    <w:rsid w:val="00C81F53"/>
    <w:rsid w:val="00C81FB7"/>
    <w:rsid w:val="00C81FC5"/>
    <w:rsid w:val="00C82288"/>
    <w:rsid w:val="00C8232A"/>
    <w:rsid w:val="00C82345"/>
    <w:rsid w:val="00C827E2"/>
    <w:rsid w:val="00C82838"/>
    <w:rsid w:val="00C82A0F"/>
    <w:rsid w:val="00C82ADD"/>
    <w:rsid w:val="00C82DE5"/>
    <w:rsid w:val="00C83231"/>
    <w:rsid w:val="00C8353B"/>
    <w:rsid w:val="00C83937"/>
    <w:rsid w:val="00C8400C"/>
    <w:rsid w:val="00C842A4"/>
    <w:rsid w:val="00C847BD"/>
    <w:rsid w:val="00C8486E"/>
    <w:rsid w:val="00C84AB3"/>
    <w:rsid w:val="00C85154"/>
    <w:rsid w:val="00C851A8"/>
    <w:rsid w:val="00C85263"/>
    <w:rsid w:val="00C8567C"/>
    <w:rsid w:val="00C858E9"/>
    <w:rsid w:val="00C85C6C"/>
    <w:rsid w:val="00C85FD9"/>
    <w:rsid w:val="00C86B2F"/>
    <w:rsid w:val="00C86C70"/>
    <w:rsid w:val="00C86D6A"/>
    <w:rsid w:val="00C86ED4"/>
    <w:rsid w:val="00C874B8"/>
    <w:rsid w:val="00C87615"/>
    <w:rsid w:val="00C87672"/>
    <w:rsid w:val="00C87AA7"/>
    <w:rsid w:val="00C87BA5"/>
    <w:rsid w:val="00C87CFE"/>
    <w:rsid w:val="00C87D8D"/>
    <w:rsid w:val="00C87EC7"/>
    <w:rsid w:val="00C90241"/>
    <w:rsid w:val="00C90667"/>
    <w:rsid w:val="00C90B6E"/>
    <w:rsid w:val="00C90EB0"/>
    <w:rsid w:val="00C90F91"/>
    <w:rsid w:val="00C91CC0"/>
    <w:rsid w:val="00C921E6"/>
    <w:rsid w:val="00C9240C"/>
    <w:rsid w:val="00C92429"/>
    <w:rsid w:val="00C92637"/>
    <w:rsid w:val="00C9267D"/>
    <w:rsid w:val="00C92911"/>
    <w:rsid w:val="00C92B35"/>
    <w:rsid w:val="00C92FC2"/>
    <w:rsid w:val="00C93019"/>
    <w:rsid w:val="00C930F3"/>
    <w:rsid w:val="00C93796"/>
    <w:rsid w:val="00C93D1B"/>
    <w:rsid w:val="00C93D2F"/>
    <w:rsid w:val="00C93D85"/>
    <w:rsid w:val="00C93D86"/>
    <w:rsid w:val="00C940BD"/>
    <w:rsid w:val="00C94894"/>
    <w:rsid w:val="00C94964"/>
    <w:rsid w:val="00C94C1A"/>
    <w:rsid w:val="00C94DD2"/>
    <w:rsid w:val="00C94E2F"/>
    <w:rsid w:val="00C94E47"/>
    <w:rsid w:val="00C950D7"/>
    <w:rsid w:val="00C951A4"/>
    <w:rsid w:val="00C951EB"/>
    <w:rsid w:val="00C95553"/>
    <w:rsid w:val="00C956B7"/>
    <w:rsid w:val="00C95712"/>
    <w:rsid w:val="00C9574D"/>
    <w:rsid w:val="00C958BC"/>
    <w:rsid w:val="00C95FB1"/>
    <w:rsid w:val="00C964C3"/>
    <w:rsid w:val="00C964FC"/>
    <w:rsid w:val="00C969C2"/>
    <w:rsid w:val="00C97819"/>
    <w:rsid w:val="00C97857"/>
    <w:rsid w:val="00C97A07"/>
    <w:rsid w:val="00C97FC9"/>
    <w:rsid w:val="00CA00AF"/>
    <w:rsid w:val="00CA050B"/>
    <w:rsid w:val="00CA0553"/>
    <w:rsid w:val="00CA0B43"/>
    <w:rsid w:val="00CA1814"/>
    <w:rsid w:val="00CA1A61"/>
    <w:rsid w:val="00CA1C9B"/>
    <w:rsid w:val="00CA2182"/>
    <w:rsid w:val="00CA228E"/>
    <w:rsid w:val="00CA2515"/>
    <w:rsid w:val="00CA2528"/>
    <w:rsid w:val="00CA2534"/>
    <w:rsid w:val="00CA2693"/>
    <w:rsid w:val="00CA3328"/>
    <w:rsid w:val="00CA3385"/>
    <w:rsid w:val="00CA3405"/>
    <w:rsid w:val="00CA3456"/>
    <w:rsid w:val="00CA3B85"/>
    <w:rsid w:val="00CA41BA"/>
    <w:rsid w:val="00CA429F"/>
    <w:rsid w:val="00CA4678"/>
    <w:rsid w:val="00CA468F"/>
    <w:rsid w:val="00CA550B"/>
    <w:rsid w:val="00CA57A0"/>
    <w:rsid w:val="00CA5B2B"/>
    <w:rsid w:val="00CA5B7C"/>
    <w:rsid w:val="00CA5D30"/>
    <w:rsid w:val="00CA5D49"/>
    <w:rsid w:val="00CA6776"/>
    <w:rsid w:val="00CA6796"/>
    <w:rsid w:val="00CA6AA5"/>
    <w:rsid w:val="00CA6B69"/>
    <w:rsid w:val="00CA714B"/>
    <w:rsid w:val="00CA7541"/>
    <w:rsid w:val="00CA7817"/>
    <w:rsid w:val="00CA793A"/>
    <w:rsid w:val="00CA7B9E"/>
    <w:rsid w:val="00CB0295"/>
    <w:rsid w:val="00CB033A"/>
    <w:rsid w:val="00CB08EE"/>
    <w:rsid w:val="00CB0C49"/>
    <w:rsid w:val="00CB10CC"/>
    <w:rsid w:val="00CB1913"/>
    <w:rsid w:val="00CB1CCD"/>
    <w:rsid w:val="00CB1D0A"/>
    <w:rsid w:val="00CB1DE2"/>
    <w:rsid w:val="00CB2089"/>
    <w:rsid w:val="00CB209B"/>
    <w:rsid w:val="00CB2562"/>
    <w:rsid w:val="00CB25F3"/>
    <w:rsid w:val="00CB3B41"/>
    <w:rsid w:val="00CB4043"/>
    <w:rsid w:val="00CB4B02"/>
    <w:rsid w:val="00CB4EEE"/>
    <w:rsid w:val="00CB56EC"/>
    <w:rsid w:val="00CB5AC8"/>
    <w:rsid w:val="00CB5B97"/>
    <w:rsid w:val="00CB5D26"/>
    <w:rsid w:val="00CB60AE"/>
    <w:rsid w:val="00CB60DC"/>
    <w:rsid w:val="00CB6406"/>
    <w:rsid w:val="00CB681F"/>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09F8"/>
    <w:rsid w:val="00CC17F8"/>
    <w:rsid w:val="00CC18E5"/>
    <w:rsid w:val="00CC1B71"/>
    <w:rsid w:val="00CC1D01"/>
    <w:rsid w:val="00CC212F"/>
    <w:rsid w:val="00CC21E0"/>
    <w:rsid w:val="00CC21E7"/>
    <w:rsid w:val="00CC23B7"/>
    <w:rsid w:val="00CC2464"/>
    <w:rsid w:val="00CC2CCB"/>
    <w:rsid w:val="00CC2D2C"/>
    <w:rsid w:val="00CC2FBD"/>
    <w:rsid w:val="00CC376D"/>
    <w:rsid w:val="00CC383B"/>
    <w:rsid w:val="00CC41E2"/>
    <w:rsid w:val="00CC4490"/>
    <w:rsid w:val="00CC4671"/>
    <w:rsid w:val="00CC4673"/>
    <w:rsid w:val="00CC4AD9"/>
    <w:rsid w:val="00CC50CB"/>
    <w:rsid w:val="00CC519E"/>
    <w:rsid w:val="00CC53ED"/>
    <w:rsid w:val="00CC5AC7"/>
    <w:rsid w:val="00CC5DC1"/>
    <w:rsid w:val="00CC5E97"/>
    <w:rsid w:val="00CC6609"/>
    <w:rsid w:val="00CC672E"/>
    <w:rsid w:val="00CC6B1D"/>
    <w:rsid w:val="00CC6FCA"/>
    <w:rsid w:val="00CC7021"/>
    <w:rsid w:val="00CC7090"/>
    <w:rsid w:val="00CC70C1"/>
    <w:rsid w:val="00CC72E4"/>
    <w:rsid w:val="00CC77C5"/>
    <w:rsid w:val="00CC782D"/>
    <w:rsid w:val="00CC794C"/>
    <w:rsid w:val="00CD0186"/>
    <w:rsid w:val="00CD021A"/>
    <w:rsid w:val="00CD0453"/>
    <w:rsid w:val="00CD08F6"/>
    <w:rsid w:val="00CD0949"/>
    <w:rsid w:val="00CD0D55"/>
    <w:rsid w:val="00CD0DB9"/>
    <w:rsid w:val="00CD1130"/>
    <w:rsid w:val="00CD131B"/>
    <w:rsid w:val="00CD1524"/>
    <w:rsid w:val="00CD154D"/>
    <w:rsid w:val="00CD1E4B"/>
    <w:rsid w:val="00CD1EE6"/>
    <w:rsid w:val="00CD1F2D"/>
    <w:rsid w:val="00CD2A25"/>
    <w:rsid w:val="00CD3044"/>
    <w:rsid w:val="00CD3045"/>
    <w:rsid w:val="00CD31EF"/>
    <w:rsid w:val="00CD3296"/>
    <w:rsid w:val="00CD35BF"/>
    <w:rsid w:val="00CD373B"/>
    <w:rsid w:val="00CD392F"/>
    <w:rsid w:val="00CD409E"/>
    <w:rsid w:val="00CD451D"/>
    <w:rsid w:val="00CD452F"/>
    <w:rsid w:val="00CD4EAA"/>
    <w:rsid w:val="00CD4EC2"/>
    <w:rsid w:val="00CD4EC8"/>
    <w:rsid w:val="00CD5E26"/>
    <w:rsid w:val="00CD6135"/>
    <w:rsid w:val="00CD6279"/>
    <w:rsid w:val="00CD627B"/>
    <w:rsid w:val="00CD6447"/>
    <w:rsid w:val="00CD6A14"/>
    <w:rsid w:val="00CD6F13"/>
    <w:rsid w:val="00CD718A"/>
    <w:rsid w:val="00CD741E"/>
    <w:rsid w:val="00CD7500"/>
    <w:rsid w:val="00CD7A8B"/>
    <w:rsid w:val="00CE0201"/>
    <w:rsid w:val="00CE0232"/>
    <w:rsid w:val="00CE0363"/>
    <w:rsid w:val="00CE097D"/>
    <w:rsid w:val="00CE0B0C"/>
    <w:rsid w:val="00CE155E"/>
    <w:rsid w:val="00CE19B0"/>
    <w:rsid w:val="00CE1B19"/>
    <w:rsid w:val="00CE1CA2"/>
    <w:rsid w:val="00CE1D38"/>
    <w:rsid w:val="00CE1FEB"/>
    <w:rsid w:val="00CE250E"/>
    <w:rsid w:val="00CE28F4"/>
    <w:rsid w:val="00CE293A"/>
    <w:rsid w:val="00CE297E"/>
    <w:rsid w:val="00CE2E9A"/>
    <w:rsid w:val="00CE3188"/>
    <w:rsid w:val="00CE3412"/>
    <w:rsid w:val="00CE35A3"/>
    <w:rsid w:val="00CE3740"/>
    <w:rsid w:val="00CE3BDD"/>
    <w:rsid w:val="00CE3F59"/>
    <w:rsid w:val="00CE3F88"/>
    <w:rsid w:val="00CE40F3"/>
    <w:rsid w:val="00CE4123"/>
    <w:rsid w:val="00CE43C4"/>
    <w:rsid w:val="00CE4403"/>
    <w:rsid w:val="00CE4445"/>
    <w:rsid w:val="00CE4677"/>
    <w:rsid w:val="00CE4AF6"/>
    <w:rsid w:val="00CE518C"/>
    <w:rsid w:val="00CE5199"/>
    <w:rsid w:val="00CE5239"/>
    <w:rsid w:val="00CE55A0"/>
    <w:rsid w:val="00CE5689"/>
    <w:rsid w:val="00CE56C4"/>
    <w:rsid w:val="00CE583B"/>
    <w:rsid w:val="00CE5976"/>
    <w:rsid w:val="00CE5CAD"/>
    <w:rsid w:val="00CE5F0E"/>
    <w:rsid w:val="00CE6464"/>
    <w:rsid w:val="00CE6475"/>
    <w:rsid w:val="00CE6ACA"/>
    <w:rsid w:val="00CE6D30"/>
    <w:rsid w:val="00CE6F42"/>
    <w:rsid w:val="00CE6FB4"/>
    <w:rsid w:val="00CE7235"/>
    <w:rsid w:val="00CE7AA0"/>
    <w:rsid w:val="00CE7F02"/>
    <w:rsid w:val="00CE7F6C"/>
    <w:rsid w:val="00CF085F"/>
    <w:rsid w:val="00CF0FF9"/>
    <w:rsid w:val="00CF1126"/>
    <w:rsid w:val="00CF1618"/>
    <w:rsid w:val="00CF183B"/>
    <w:rsid w:val="00CF19C9"/>
    <w:rsid w:val="00CF2865"/>
    <w:rsid w:val="00CF29D1"/>
    <w:rsid w:val="00CF29E7"/>
    <w:rsid w:val="00CF2A70"/>
    <w:rsid w:val="00CF2EF8"/>
    <w:rsid w:val="00CF2FDF"/>
    <w:rsid w:val="00CF2FF0"/>
    <w:rsid w:val="00CF3014"/>
    <w:rsid w:val="00CF31A6"/>
    <w:rsid w:val="00CF3440"/>
    <w:rsid w:val="00CF392E"/>
    <w:rsid w:val="00CF3999"/>
    <w:rsid w:val="00CF3AFA"/>
    <w:rsid w:val="00CF3C65"/>
    <w:rsid w:val="00CF3F11"/>
    <w:rsid w:val="00CF400F"/>
    <w:rsid w:val="00CF41F7"/>
    <w:rsid w:val="00CF4CDC"/>
    <w:rsid w:val="00CF585B"/>
    <w:rsid w:val="00CF587B"/>
    <w:rsid w:val="00CF5FA6"/>
    <w:rsid w:val="00CF6255"/>
    <w:rsid w:val="00CF636D"/>
    <w:rsid w:val="00CF6437"/>
    <w:rsid w:val="00CF6D55"/>
    <w:rsid w:val="00CF7018"/>
    <w:rsid w:val="00CF7137"/>
    <w:rsid w:val="00CF72B7"/>
    <w:rsid w:val="00CF7710"/>
    <w:rsid w:val="00CF7BE8"/>
    <w:rsid w:val="00CF7DA1"/>
    <w:rsid w:val="00CF7E26"/>
    <w:rsid w:val="00CF7ED3"/>
    <w:rsid w:val="00D0038F"/>
    <w:rsid w:val="00D00758"/>
    <w:rsid w:val="00D007DD"/>
    <w:rsid w:val="00D0090E"/>
    <w:rsid w:val="00D009AC"/>
    <w:rsid w:val="00D01004"/>
    <w:rsid w:val="00D01218"/>
    <w:rsid w:val="00D01354"/>
    <w:rsid w:val="00D01596"/>
    <w:rsid w:val="00D019EE"/>
    <w:rsid w:val="00D01D55"/>
    <w:rsid w:val="00D020DE"/>
    <w:rsid w:val="00D0218F"/>
    <w:rsid w:val="00D0251E"/>
    <w:rsid w:val="00D02712"/>
    <w:rsid w:val="00D02A4B"/>
    <w:rsid w:val="00D02D6A"/>
    <w:rsid w:val="00D03073"/>
    <w:rsid w:val="00D03213"/>
    <w:rsid w:val="00D0341F"/>
    <w:rsid w:val="00D037EF"/>
    <w:rsid w:val="00D0390D"/>
    <w:rsid w:val="00D039F9"/>
    <w:rsid w:val="00D03A06"/>
    <w:rsid w:val="00D03A8B"/>
    <w:rsid w:val="00D03A92"/>
    <w:rsid w:val="00D03C37"/>
    <w:rsid w:val="00D03F53"/>
    <w:rsid w:val="00D0413E"/>
    <w:rsid w:val="00D04202"/>
    <w:rsid w:val="00D047C3"/>
    <w:rsid w:val="00D04E75"/>
    <w:rsid w:val="00D05092"/>
    <w:rsid w:val="00D0539F"/>
    <w:rsid w:val="00D0554D"/>
    <w:rsid w:val="00D055D4"/>
    <w:rsid w:val="00D05CFC"/>
    <w:rsid w:val="00D0697A"/>
    <w:rsid w:val="00D06E00"/>
    <w:rsid w:val="00D07CC0"/>
    <w:rsid w:val="00D07D43"/>
    <w:rsid w:val="00D100F1"/>
    <w:rsid w:val="00D10382"/>
    <w:rsid w:val="00D104D1"/>
    <w:rsid w:val="00D10C38"/>
    <w:rsid w:val="00D10DBD"/>
    <w:rsid w:val="00D11AA6"/>
    <w:rsid w:val="00D122D1"/>
    <w:rsid w:val="00D12450"/>
    <w:rsid w:val="00D1277F"/>
    <w:rsid w:val="00D1298D"/>
    <w:rsid w:val="00D12C8D"/>
    <w:rsid w:val="00D12D3B"/>
    <w:rsid w:val="00D12E8A"/>
    <w:rsid w:val="00D13001"/>
    <w:rsid w:val="00D1300D"/>
    <w:rsid w:val="00D1365B"/>
    <w:rsid w:val="00D13DBC"/>
    <w:rsid w:val="00D142ED"/>
    <w:rsid w:val="00D143E7"/>
    <w:rsid w:val="00D14922"/>
    <w:rsid w:val="00D1493F"/>
    <w:rsid w:val="00D14B28"/>
    <w:rsid w:val="00D15CA6"/>
    <w:rsid w:val="00D15EDB"/>
    <w:rsid w:val="00D15EEC"/>
    <w:rsid w:val="00D15FB4"/>
    <w:rsid w:val="00D161D5"/>
    <w:rsid w:val="00D16309"/>
    <w:rsid w:val="00D16717"/>
    <w:rsid w:val="00D168BD"/>
    <w:rsid w:val="00D16B22"/>
    <w:rsid w:val="00D16CAA"/>
    <w:rsid w:val="00D16CE7"/>
    <w:rsid w:val="00D1773E"/>
    <w:rsid w:val="00D17746"/>
    <w:rsid w:val="00D17A77"/>
    <w:rsid w:val="00D17BF4"/>
    <w:rsid w:val="00D20107"/>
    <w:rsid w:val="00D20301"/>
    <w:rsid w:val="00D20564"/>
    <w:rsid w:val="00D20A1C"/>
    <w:rsid w:val="00D20CD1"/>
    <w:rsid w:val="00D20D42"/>
    <w:rsid w:val="00D21123"/>
    <w:rsid w:val="00D213A8"/>
    <w:rsid w:val="00D2156E"/>
    <w:rsid w:val="00D21626"/>
    <w:rsid w:val="00D21966"/>
    <w:rsid w:val="00D219D6"/>
    <w:rsid w:val="00D21A34"/>
    <w:rsid w:val="00D21A81"/>
    <w:rsid w:val="00D21AE9"/>
    <w:rsid w:val="00D21AEF"/>
    <w:rsid w:val="00D220CB"/>
    <w:rsid w:val="00D221EC"/>
    <w:rsid w:val="00D2229D"/>
    <w:rsid w:val="00D223C3"/>
    <w:rsid w:val="00D224A2"/>
    <w:rsid w:val="00D22BF1"/>
    <w:rsid w:val="00D22D28"/>
    <w:rsid w:val="00D22DF1"/>
    <w:rsid w:val="00D22E3C"/>
    <w:rsid w:val="00D2314D"/>
    <w:rsid w:val="00D232C2"/>
    <w:rsid w:val="00D232C5"/>
    <w:rsid w:val="00D23899"/>
    <w:rsid w:val="00D23A18"/>
    <w:rsid w:val="00D24366"/>
    <w:rsid w:val="00D246C7"/>
    <w:rsid w:val="00D2486B"/>
    <w:rsid w:val="00D24967"/>
    <w:rsid w:val="00D24A4F"/>
    <w:rsid w:val="00D24A9C"/>
    <w:rsid w:val="00D24B64"/>
    <w:rsid w:val="00D24BDA"/>
    <w:rsid w:val="00D25321"/>
    <w:rsid w:val="00D25611"/>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BA7"/>
    <w:rsid w:val="00D27C2B"/>
    <w:rsid w:val="00D27F50"/>
    <w:rsid w:val="00D3000A"/>
    <w:rsid w:val="00D3013E"/>
    <w:rsid w:val="00D3082F"/>
    <w:rsid w:val="00D30A8F"/>
    <w:rsid w:val="00D30B67"/>
    <w:rsid w:val="00D30BE6"/>
    <w:rsid w:val="00D30C2D"/>
    <w:rsid w:val="00D30C69"/>
    <w:rsid w:val="00D30DFB"/>
    <w:rsid w:val="00D31386"/>
    <w:rsid w:val="00D31472"/>
    <w:rsid w:val="00D316E1"/>
    <w:rsid w:val="00D3177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7AE"/>
    <w:rsid w:val="00D34CFF"/>
    <w:rsid w:val="00D356C4"/>
    <w:rsid w:val="00D35BCA"/>
    <w:rsid w:val="00D35D1E"/>
    <w:rsid w:val="00D35F19"/>
    <w:rsid w:val="00D36263"/>
    <w:rsid w:val="00D36B25"/>
    <w:rsid w:val="00D36FF6"/>
    <w:rsid w:val="00D370F9"/>
    <w:rsid w:val="00D37461"/>
    <w:rsid w:val="00D37BAC"/>
    <w:rsid w:val="00D37C14"/>
    <w:rsid w:val="00D401D6"/>
    <w:rsid w:val="00D409C7"/>
    <w:rsid w:val="00D40B80"/>
    <w:rsid w:val="00D40E1E"/>
    <w:rsid w:val="00D40FA5"/>
    <w:rsid w:val="00D41099"/>
    <w:rsid w:val="00D41A16"/>
    <w:rsid w:val="00D41F62"/>
    <w:rsid w:val="00D424C2"/>
    <w:rsid w:val="00D42866"/>
    <w:rsid w:val="00D42EE9"/>
    <w:rsid w:val="00D4303F"/>
    <w:rsid w:val="00D43222"/>
    <w:rsid w:val="00D43280"/>
    <w:rsid w:val="00D4357C"/>
    <w:rsid w:val="00D4359A"/>
    <w:rsid w:val="00D435CB"/>
    <w:rsid w:val="00D438E5"/>
    <w:rsid w:val="00D43CD0"/>
    <w:rsid w:val="00D44059"/>
    <w:rsid w:val="00D445CB"/>
    <w:rsid w:val="00D445FD"/>
    <w:rsid w:val="00D44985"/>
    <w:rsid w:val="00D45151"/>
    <w:rsid w:val="00D455CD"/>
    <w:rsid w:val="00D45640"/>
    <w:rsid w:val="00D457D2"/>
    <w:rsid w:val="00D45918"/>
    <w:rsid w:val="00D45D09"/>
    <w:rsid w:val="00D460D8"/>
    <w:rsid w:val="00D460E1"/>
    <w:rsid w:val="00D4636D"/>
    <w:rsid w:val="00D46489"/>
    <w:rsid w:val="00D467C1"/>
    <w:rsid w:val="00D46A95"/>
    <w:rsid w:val="00D46B68"/>
    <w:rsid w:val="00D46E0B"/>
    <w:rsid w:val="00D47081"/>
    <w:rsid w:val="00D47102"/>
    <w:rsid w:val="00D4729B"/>
    <w:rsid w:val="00D472C6"/>
    <w:rsid w:val="00D4776B"/>
    <w:rsid w:val="00D47884"/>
    <w:rsid w:val="00D500A5"/>
    <w:rsid w:val="00D50468"/>
    <w:rsid w:val="00D509DD"/>
    <w:rsid w:val="00D50F62"/>
    <w:rsid w:val="00D51333"/>
    <w:rsid w:val="00D513AC"/>
    <w:rsid w:val="00D51573"/>
    <w:rsid w:val="00D51B29"/>
    <w:rsid w:val="00D51ECB"/>
    <w:rsid w:val="00D521CE"/>
    <w:rsid w:val="00D5228B"/>
    <w:rsid w:val="00D52B25"/>
    <w:rsid w:val="00D52F38"/>
    <w:rsid w:val="00D53636"/>
    <w:rsid w:val="00D537EF"/>
    <w:rsid w:val="00D53938"/>
    <w:rsid w:val="00D53E95"/>
    <w:rsid w:val="00D544C1"/>
    <w:rsid w:val="00D545ED"/>
    <w:rsid w:val="00D547FB"/>
    <w:rsid w:val="00D54AD3"/>
    <w:rsid w:val="00D54C50"/>
    <w:rsid w:val="00D54FCA"/>
    <w:rsid w:val="00D550B4"/>
    <w:rsid w:val="00D5562F"/>
    <w:rsid w:val="00D55746"/>
    <w:rsid w:val="00D55CBB"/>
    <w:rsid w:val="00D564E5"/>
    <w:rsid w:val="00D566AB"/>
    <w:rsid w:val="00D56994"/>
    <w:rsid w:val="00D56A6B"/>
    <w:rsid w:val="00D56AB3"/>
    <w:rsid w:val="00D5784F"/>
    <w:rsid w:val="00D57BDC"/>
    <w:rsid w:val="00D57D4E"/>
    <w:rsid w:val="00D60153"/>
    <w:rsid w:val="00D60642"/>
    <w:rsid w:val="00D607B3"/>
    <w:rsid w:val="00D609C2"/>
    <w:rsid w:val="00D60BB2"/>
    <w:rsid w:val="00D60D94"/>
    <w:rsid w:val="00D60F1B"/>
    <w:rsid w:val="00D60F5D"/>
    <w:rsid w:val="00D61132"/>
    <w:rsid w:val="00D61148"/>
    <w:rsid w:val="00D61317"/>
    <w:rsid w:val="00D6147D"/>
    <w:rsid w:val="00D614BB"/>
    <w:rsid w:val="00D61AB8"/>
    <w:rsid w:val="00D62015"/>
    <w:rsid w:val="00D62183"/>
    <w:rsid w:val="00D6248C"/>
    <w:rsid w:val="00D624A1"/>
    <w:rsid w:val="00D62964"/>
    <w:rsid w:val="00D62D49"/>
    <w:rsid w:val="00D62DF9"/>
    <w:rsid w:val="00D62F40"/>
    <w:rsid w:val="00D631A5"/>
    <w:rsid w:val="00D6343F"/>
    <w:rsid w:val="00D638C4"/>
    <w:rsid w:val="00D63B88"/>
    <w:rsid w:val="00D63D6E"/>
    <w:rsid w:val="00D63E20"/>
    <w:rsid w:val="00D64734"/>
    <w:rsid w:val="00D64791"/>
    <w:rsid w:val="00D64A59"/>
    <w:rsid w:val="00D64A7B"/>
    <w:rsid w:val="00D64CCB"/>
    <w:rsid w:val="00D64D71"/>
    <w:rsid w:val="00D64D88"/>
    <w:rsid w:val="00D651AC"/>
    <w:rsid w:val="00D651CE"/>
    <w:rsid w:val="00D652FD"/>
    <w:rsid w:val="00D655BA"/>
    <w:rsid w:val="00D65784"/>
    <w:rsid w:val="00D65F20"/>
    <w:rsid w:val="00D65F3B"/>
    <w:rsid w:val="00D66707"/>
    <w:rsid w:val="00D66A59"/>
    <w:rsid w:val="00D66B05"/>
    <w:rsid w:val="00D66D5B"/>
    <w:rsid w:val="00D67CA9"/>
    <w:rsid w:val="00D67CE9"/>
    <w:rsid w:val="00D700AC"/>
    <w:rsid w:val="00D701D5"/>
    <w:rsid w:val="00D7044E"/>
    <w:rsid w:val="00D704F7"/>
    <w:rsid w:val="00D70520"/>
    <w:rsid w:val="00D7070E"/>
    <w:rsid w:val="00D70B44"/>
    <w:rsid w:val="00D71740"/>
    <w:rsid w:val="00D71BE5"/>
    <w:rsid w:val="00D7250A"/>
    <w:rsid w:val="00D7254C"/>
    <w:rsid w:val="00D7288C"/>
    <w:rsid w:val="00D72CD9"/>
    <w:rsid w:val="00D72E1A"/>
    <w:rsid w:val="00D72F05"/>
    <w:rsid w:val="00D732D5"/>
    <w:rsid w:val="00D73520"/>
    <w:rsid w:val="00D7364E"/>
    <w:rsid w:val="00D7371A"/>
    <w:rsid w:val="00D73756"/>
    <w:rsid w:val="00D73D29"/>
    <w:rsid w:val="00D73D7F"/>
    <w:rsid w:val="00D73F12"/>
    <w:rsid w:val="00D73F5F"/>
    <w:rsid w:val="00D74AB1"/>
    <w:rsid w:val="00D74AD9"/>
    <w:rsid w:val="00D74BD1"/>
    <w:rsid w:val="00D74DF4"/>
    <w:rsid w:val="00D75A81"/>
    <w:rsid w:val="00D7644E"/>
    <w:rsid w:val="00D765A4"/>
    <w:rsid w:val="00D7692E"/>
    <w:rsid w:val="00D7696F"/>
    <w:rsid w:val="00D76A54"/>
    <w:rsid w:val="00D76BE7"/>
    <w:rsid w:val="00D76BF9"/>
    <w:rsid w:val="00D76DDD"/>
    <w:rsid w:val="00D76DFB"/>
    <w:rsid w:val="00D76EDD"/>
    <w:rsid w:val="00D7741A"/>
    <w:rsid w:val="00D77BFF"/>
    <w:rsid w:val="00D77C0C"/>
    <w:rsid w:val="00D801C7"/>
    <w:rsid w:val="00D80376"/>
    <w:rsid w:val="00D805FF"/>
    <w:rsid w:val="00D80E7F"/>
    <w:rsid w:val="00D80F0E"/>
    <w:rsid w:val="00D8145E"/>
    <w:rsid w:val="00D814EB"/>
    <w:rsid w:val="00D81673"/>
    <w:rsid w:val="00D81942"/>
    <w:rsid w:val="00D81973"/>
    <w:rsid w:val="00D81B99"/>
    <w:rsid w:val="00D81D06"/>
    <w:rsid w:val="00D8202D"/>
    <w:rsid w:val="00D82A46"/>
    <w:rsid w:val="00D83182"/>
    <w:rsid w:val="00D8369C"/>
    <w:rsid w:val="00D83D00"/>
    <w:rsid w:val="00D83FE4"/>
    <w:rsid w:val="00D842CA"/>
    <w:rsid w:val="00D84355"/>
    <w:rsid w:val="00D845B9"/>
    <w:rsid w:val="00D84739"/>
    <w:rsid w:val="00D84D09"/>
    <w:rsid w:val="00D84E76"/>
    <w:rsid w:val="00D84ED8"/>
    <w:rsid w:val="00D857B0"/>
    <w:rsid w:val="00D859D2"/>
    <w:rsid w:val="00D85A27"/>
    <w:rsid w:val="00D85B31"/>
    <w:rsid w:val="00D85E61"/>
    <w:rsid w:val="00D8670F"/>
    <w:rsid w:val="00D86D75"/>
    <w:rsid w:val="00D8731B"/>
    <w:rsid w:val="00D8743F"/>
    <w:rsid w:val="00D874EE"/>
    <w:rsid w:val="00D8751C"/>
    <w:rsid w:val="00D879B7"/>
    <w:rsid w:val="00D87F1E"/>
    <w:rsid w:val="00D87FAE"/>
    <w:rsid w:val="00D87FF4"/>
    <w:rsid w:val="00D903B9"/>
    <w:rsid w:val="00D90542"/>
    <w:rsid w:val="00D90781"/>
    <w:rsid w:val="00D90BCE"/>
    <w:rsid w:val="00D9165B"/>
    <w:rsid w:val="00D91B9E"/>
    <w:rsid w:val="00D91F8A"/>
    <w:rsid w:val="00D923C6"/>
    <w:rsid w:val="00D92711"/>
    <w:rsid w:val="00D93741"/>
    <w:rsid w:val="00D93A03"/>
    <w:rsid w:val="00D93A38"/>
    <w:rsid w:val="00D93BD0"/>
    <w:rsid w:val="00D93DEE"/>
    <w:rsid w:val="00D94053"/>
    <w:rsid w:val="00D9430B"/>
    <w:rsid w:val="00D94331"/>
    <w:rsid w:val="00D943BC"/>
    <w:rsid w:val="00D94975"/>
    <w:rsid w:val="00D94A8E"/>
    <w:rsid w:val="00D94EE1"/>
    <w:rsid w:val="00D957B5"/>
    <w:rsid w:val="00D95ADF"/>
    <w:rsid w:val="00D95C39"/>
    <w:rsid w:val="00D960BF"/>
    <w:rsid w:val="00D96202"/>
    <w:rsid w:val="00D962EB"/>
    <w:rsid w:val="00D969E4"/>
    <w:rsid w:val="00D96A3E"/>
    <w:rsid w:val="00D96BFC"/>
    <w:rsid w:val="00D96C13"/>
    <w:rsid w:val="00D96FDA"/>
    <w:rsid w:val="00D97786"/>
    <w:rsid w:val="00D97891"/>
    <w:rsid w:val="00D97E05"/>
    <w:rsid w:val="00DA05AE"/>
    <w:rsid w:val="00DA0615"/>
    <w:rsid w:val="00DA06A8"/>
    <w:rsid w:val="00DA06FF"/>
    <w:rsid w:val="00DA09CA"/>
    <w:rsid w:val="00DA09E4"/>
    <w:rsid w:val="00DA09FB"/>
    <w:rsid w:val="00DA0DD9"/>
    <w:rsid w:val="00DA1972"/>
    <w:rsid w:val="00DA1AE4"/>
    <w:rsid w:val="00DA20C1"/>
    <w:rsid w:val="00DA2440"/>
    <w:rsid w:val="00DA2974"/>
    <w:rsid w:val="00DA2C36"/>
    <w:rsid w:val="00DA2CFC"/>
    <w:rsid w:val="00DA2FF9"/>
    <w:rsid w:val="00DA34FB"/>
    <w:rsid w:val="00DA3974"/>
    <w:rsid w:val="00DA403F"/>
    <w:rsid w:val="00DA4516"/>
    <w:rsid w:val="00DA4651"/>
    <w:rsid w:val="00DA47D6"/>
    <w:rsid w:val="00DA4D06"/>
    <w:rsid w:val="00DA4FAC"/>
    <w:rsid w:val="00DA50C2"/>
    <w:rsid w:val="00DA5422"/>
    <w:rsid w:val="00DA5492"/>
    <w:rsid w:val="00DA564E"/>
    <w:rsid w:val="00DA59BD"/>
    <w:rsid w:val="00DA59EB"/>
    <w:rsid w:val="00DA5AF4"/>
    <w:rsid w:val="00DA5F47"/>
    <w:rsid w:val="00DA605E"/>
    <w:rsid w:val="00DA6556"/>
    <w:rsid w:val="00DA656B"/>
    <w:rsid w:val="00DA6672"/>
    <w:rsid w:val="00DA6894"/>
    <w:rsid w:val="00DA69B1"/>
    <w:rsid w:val="00DA6BBF"/>
    <w:rsid w:val="00DA71F9"/>
    <w:rsid w:val="00DA7554"/>
    <w:rsid w:val="00DA773C"/>
    <w:rsid w:val="00DA7775"/>
    <w:rsid w:val="00DA7A01"/>
    <w:rsid w:val="00DA7A31"/>
    <w:rsid w:val="00DA7CAD"/>
    <w:rsid w:val="00DA7E52"/>
    <w:rsid w:val="00DA7F4C"/>
    <w:rsid w:val="00DA7FF2"/>
    <w:rsid w:val="00DB0177"/>
    <w:rsid w:val="00DB0319"/>
    <w:rsid w:val="00DB041D"/>
    <w:rsid w:val="00DB0678"/>
    <w:rsid w:val="00DB0A66"/>
    <w:rsid w:val="00DB0B08"/>
    <w:rsid w:val="00DB0C3D"/>
    <w:rsid w:val="00DB0D7B"/>
    <w:rsid w:val="00DB0FF4"/>
    <w:rsid w:val="00DB11BC"/>
    <w:rsid w:val="00DB1350"/>
    <w:rsid w:val="00DB1BA3"/>
    <w:rsid w:val="00DB1BC5"/>
    <w:rsid w:val="00DB1CE4"/>
    <w:rsid w:val="00DB20C7"/>
    <w:rsid w:val="00DB2849"/>
    <w:rsid w:val="00DB2912"/>
    <w:rsid w:val="00DB2A12"/>
    <w:rsid w:val="00DB35AC"/>
    <w:rsid w:val="00DB378E"/>
    <w:rsid w:val="00DB3C33"/>
    <w:rsid w:val="00DB3EE9"/>
    <w:rsid w:val="00DB45CD"/>
    <w:rsid w:val="00DB4E55"/>
    <w:rsid w:val="00DB4FBA"/>
    <w:rsid w:val="00DB50B7"/>
    <w:rsid w:val="00DB50BC"/>
    <w:rsid w:val="00DB5455"/>
    <w:rsid w:val="00DB5AC0"/>
    <w:rsid w:val="00DB5AF3"/>
    <w:rsid w:val="00DB5DD4"/>
    <w:rsid w:val="00DB5F74"/>
    <w:rsid w:val="00DB665A"/>
    <w:rsid w:val="00DB6696"/>
    <w:rsid w:val="00DB6BC9"/>
    <w:rsid w:val="00DB6DF0"/>
    <w:rsid w:val="00DB70FD"/>
    <w:rsid w:val="00DB76A8"/>
    <w:rsid w:val="00DB79B6"/>
    <w:rsid w:val="00DB7A1A"/>
    <w:rsid w:val="00DB7A63"/>
    <w:rsid w:val="00DB7AC8"/>
    <w:rsid w:val="00DC0124"/>
    <w:rsid w:val="00DC01AA"/>
    <w:rsid w:val="00DC0383"/>
    <w:rsid w:val="00DC07CC"/>
    <w:rsid w:val="00DC0A05"/>
    <w:rsid w:val="00DC0B86"/>
    <w:rsid w:val="00DC0DFF"/>
    <w:rsid w:val="00DC1108"/>
    <w:rsid w:val="00DC115C"/>
    <w:rsid w:val="00DC16AA"/>
    <w:rsid w:val="00DC195A"/>
    <w:rsid w:val="00DC2007"/>
    <w:rsid w:val="00DC21CB"/>
    <w:rsid w:val="00DC25D2"/>
    <w:rsid w:val="00DC25DA"/>
    <w:rsid w:val="00DC2AA9"/>
    <w:rsid w:val="00DC2B07"/>
    <w:rsid w:val="00DC3391"/>
    <w:rsid w:val="00DC380B"/>
    <w:rsid w:val="00DC45B6"/>
    <w:rsid w:val="00DC468A"/>
    <w:rsid w:val="00DC476A"/>
    <w:rsid w:val="00DC476B"/>
    <w:rsid w:val="00DC4867"/>
    <w:rsid w:val="00DC486A"/>
    <w:rsid w:val="00DC4A7C"/>
    <w:rsid w:val="00DC4B4A"/>
    <w:rsid w:val="00DC50C6"/>
    <w:rsid w:val="00DC515C"/>
    <w:rsid w:val="00DC523F"/>
    <w:rsid w:val="00DC52E7"/>
    <w:rsid w:val="00DC54B0"/>
    <w:rsid w:val="00DC5510"/>
    <w:rsid w:val="00DC5A67"/>
    <w:rsid w:val="00DC5B2E"/>
    <w:rsid w:val="00DC659C"/>
    <w:rsid w:val="00DC68F2"/>
    <w:rsid w:val="00DC6BA3"/>
    <w:rsid w:val="00DC7232"/>
    <w:rsid w:val="00DC73E1"/>
    <w:rsid w:val="00DC75A6"/>
    <w:rsid w:val="00DC778F"/>
    <w:rsid w:val="00DC78EC"/>
    <w:rsid w:val="00DC79A6"/>
    <w:rsid w:val="00DD0A15"/>
    <w:rsid w:val="00DD0C37"/>
    <w:rsid w:val="00DD0D62"/>
    <w:rsid w:val="00DD12AB"/>
    <w:rsid w:val="00DD1389"/>
    <w:rsid w:val="00DD143F"/>
    <w:rsid w:val="00DD147B"/>
    <w:rsid w:val="00DD173A"/>
    <w:rsid w:val="00DD18D1"/>
    <w:rsid w:val="00DD1A52"/>
    <w:rsid w:val="00DD1B97"/>
    <w:rsid w:val="00DD1EB0"/>
    <w:rsid w:val="00DD217C"/>
    <w:rsid w:val="00DD26A6"/>
    <w:rsid w:val="00DD27DA"/>
    <w:rsid w:val="00DD29C8"/>
    <w:rsid w:val="00DD2F9A"/>
    <w:rsid w:val="00DD3191"/>
    <w:rsid w:val="00DD3BC3"/>
    <w:rsid w:val="00DD3F97"/>
    <w:rsid w:val="00DD4039"/>
    <w:rsid w:val="00DD41C5"/>
    <w:rsid w:val="00DD4257"/>
    <w:rsid w:val="00DD44FD"/>
    <w:rsid w:val="00DD4BA6"/>
    <w:rsid w:val="00DD4C96"/>
    <w:rsid w:val="00DD5277"/>
    <w:rsid w:val="00DD5296"/>
    <w:rsid w:val="00DD541F"/>
    <w:rsid w:val="00DD54FE"/>
    <w:rsid w:val="00DD55B0"/>
    <w:rsid w:val="00DD58ED"/>
    <w:rsid w:val="00DD5E7F"/>
    <w:rsid w:val="00DD5F01"/>
    <w:rsid w:val="00DD6718"/>
    <w:rsid w:val="00DD6AD7"/>
    <w:rsid w:val="00DD6EB8"/>
    <w:rsid w:val="00DD6F2E"/>
    <w:rsid w:val="00DD730D"/>
    <w:rsid w:val="00DD77E3"/>
    <w:rsid w:val="00DD7BBC"/>
    <w:rsid w:val="00DD7F79"/>
    <w:rsid w:val="00DE0103"/>
    <w:rsid w:val="00DE0464"/>
    <w:rsid w:val="00DE0DD3"/>
    <w:rsid w:val="00DE0F42"/>
    <w:rsid w:val="00DE1587"/>
    <w:rsid w:val="00DE1917"/>
    <w:rsid w:val="00DE1B38"/>
    <w:rsid w:val="00DE279B"/>
    <w:rsid w:val="00DE2B60"/>
    <w:rsid w:val="00DE30A2"/>
    <w:rsid w:val="00DE346B"/>
    <w:rsid w:val="00DE34CB"/>
    <w:rsid w:val="00DE38A6"/>
    <w:rsid w:val="00DE3D0A"/>
    <w:rsid w:val="00DE44E3"/>
    <w:rsid w:val="00DE4D96"/>
    <w:rsid w:val="00DE4D9B"/>
    <w:rsid w:val="00DE4F87"/>
    <w:rsid w:val="00DE539E"/>
    <w:rsid w:val="00DE57FD"/>
    <w:rsid w:val="00DE5BDB"/>
    <w:rsid w:val="00DE5DC9"/>
    <w:rsid w:val="00DE628C"/>
    <w:rsid w:val="00DE6517"/>
    <w:rsid w:val="00DE660D"/>
    <w:rsid w:val="00DE68F5"/>
    <w:rsid w:val="00DE6AE5"/>
    <w:rsid w:val="00DE6D93"/>
    <w:rsid w:val="00DE7288"/>
    <w:rsid w:val="00DE746A"/>
    <w:rsid w:val="00DE74DC"/>
    <w:rsid w:val="00DE7509"/>
    <w:rsid w:val="00DE7616"/>
    <w:rsid w:val="00DE799F"/>
    <w:rsid w:val="00DE7F27"/>
    <w:rsid w:val="00DF016B"/>
    <w:rsid w:val="00DF04A1"/>
    <w:rsid w:val="00DF060C"/>
    <w:rsid w:val="00DF068F"/>
    <w:rsid w:val="00DF0963"/>
    <w:rsid w:val="00DF0D59"/>
    <w:rsid w:val="00DF0FDE"/>
    <w:rsid w:val="00DF12DE"/>
    <w:rsid w:val="00DF1575"/>
    <w:rsid w:val="00DF1A55"/>
    <w:rsid w:val="00DF1CBA"/>
    <w:rsid w:val="00DF2098"/>
    <w:rsid w:val="00DF2633"/>
    <w:rsid w:val="00DF272F"/>
    <w:rsid w:val="00DF2910"/>
    <w:rsid w:val="00DF31CC"/>
    <w:rsid w:val="00DF3766"/>
    <w:rsid w:val="00DF3D3F"/>
    <w:rsid w:val="00DF3DD3"/>
    <w:rsid w:val="00DF3FEC"/>
    <w:rsid w:val="00DF42C5"/>
    <w:rsid w:val="00DF4859"/>
    <w:rsid w:val="00DF4CCE"/>
    <w:rsid w:val="00DF4E68"/>
    <w:rsid w:val="00DF5EF7"/>
    <w:rsid w:val="00DF64B1"/>
    <w:rsid w:val="00DF696B"/>
    <w:rsid w:val="00DF699A"/>
    <w:rsid w:val="00DF69DF"/>
    <w:rsid w:val="00DF6B7A"/>
    <w:rsid w:val="00DF6D8A"/>
    <w:rsid w:val="00DF6DF7"/>
    <w:rsid w:val="00DF6F19"/>
    <w:rsid w:val="00DF749E"/>
    <w:rsid w:val="00DF75D1"/>
    <w:rsid w:val="00DF784D"/>
    <w:rsid w:val="00E0000C"/>
    <w:rsid w:val="00E00320"/>
    <w:rsid w:val="00E003E8"/>
    <w:rsid w:val="00E005D2"/>
    <w:rsid w:val="00E01140"/>
    <w:rsid w:val="00E01255"/>
    <w:rsid w:val="00E0158C"/>
    <w:rsid w:val="00E01C3E"/>
    <w:rsid w:val="00E02776"/>
    <w:rsid w:val="00E02D02"/>
    <w:rsid w:val="00E02FF7"/>
    <w:rsid w:val="00E0357F"/>
    <w:rsid w:val="00E037C5"/>
    <w:rsid w:val="00E03B9D"/>
    <w:rsid w:val="00E03BC4"/>
    <w:rsid w:val="00E03BED"/>
    <w:rsid w:val="00E03DB5"/>
    <w:rsid w:val="00E041A8"/>
    <w:rsid w:val="00E047A5"/>
    <w:rsid w:val="00E048AE"/>
    <w:rsid w:val="00E04932"/>
    <w:rsid w:val="00E0494E"/>
    <w:rsid w:val="00E04F88"/>
    <w:rsid w:val="00E051E5"/>
    <w:rsid w:val="00E05227"/>
    <w:rsid w:val="00E05424"/>
    <w:rsid w:val="00E0597F"/>
    <w:rsid w:val="00E05A0D"/>
    <w:rsid w:val="00E06FB9"/>
    <w:rsid w:val="00E071F1"/>
    <w:rsid w:val="00E07B31"/>
    <w:rsid w:val="00E07BCE"/>
    <w:rsid w:val="00E07D19"/>
    <w:rsid w:val="00E07F53"/>
    <w:rsid w:val="00E07FC7"/>
    <w:rsid w:val="00E1019B"/>
    <w:rsid w:val="00E10377"/>
    <w:rsid w:val="00E10435"/>
    <w:rsid w:val="00E106CF"/>
    <w:rsid w:val="00E107FC"/>
    <w:rsid w:val="00E10F93"/>
    <w:rsid w:val="00E115B8"/>
    <w:rsid w:val="00E119B1"/>
    <w:rsid w:val="00E11C98"/>
    <w:rsid w:val="00E12017"/>
    <w:rsid w:val="00E1242D"/>
    <w:rsid w:val="00E12866"/>
    <w:rsid w:val="00E12E27"/>
    <w:rsid w:val="00E131B8"/>
    <w:rsid w:val="00E135FE"/>
    <w:rsid w:val="00E13BAE"/>
    <w:rsid w:val="00E13D16"/>
    <w:rsid w:val="00E1415C"/>
    <w:rsid w:val="00E14298"/>
    <w:rsid w:val="00E142BB"/>
    <w:rsid w:val="00E145B7"/>
    <w:rsid w:val="00E15307"/>
    <w:rsid w:val="00E15714"/>
    <w:rsid w:val="00E15A8A"/>
    <w:rsid w:val="00E16106"/>
    <w:rsid w:val="00E164A7"/>
    <w:rsid w:val="00E16A14"/>
    <w:rsid w:val="00E173BB"/>
    <w:rsid w:val="00E20630"/>
    <w:rsid w:val="00E2063F"/>
    <w:rsid w:val="00E20BCD"/>
    <w:rsid w:val="00E20DCE"/>
    <w:rsid w:val="00E21080"/>
    <w:rsid w:val="00E214C1"/>
    <w:rsid w:val="00E21893"/>
    <w:rsid w:val="00E21992"/>
    <w:rsid w:val="00E21B53"/>
    <w:rsid w:val="00E21BB0"/>
    <w:rsid w:val="00E21BC5"/>
    <w:rsid w:val="00E21FB9"/>
    <w:rsid w:val="00E22005"/>
    <w:rsid w:val="00E22355"/>
    <w:rsid w:val="00E223CD"/>
    <w:rsid w:val="00E22B6E"/>
    <w:rsid w:val="00E22DAE"/>
    <w:rsid w:val="00E22DEF"/>
    <w:rsid w:val="00E22EE7"/>
    <w:rsid w:val="00E2308E"/>
    <w:rsid w:val="00E230EA"/>
    <w:rsid w:val="00E232F4"/>
    <w:rsid w:val="00E23559"/>
    <w:rsid w:val="00E235B2"/>
    <w:rsid w:val="00E2374C"/>
    <w:rsid w:val="00E23BE4"/>
    <w:rsid w:val="00E23C81"/>
    <w:rsid w:val="00E24007"/>
    <w:rsid w:val="00E24426"/>
    <w:rsid w:val="00E250CD"/>
    <w:rsid w:val="00E2530F"/>
    <w:rsid w:val="00E25375"/>
    <w:rsid w:val="00E2545C"/>
    <w:rsid w:val="00E2563C"/>
    <w:rsid w:val="00E2583B"/>
    <w:rsid w:val="00E2584F"/>
    <w:rsid w:val="00E2586C"/>
    <w:rsid w:val="00E25A64"/>
    <w:rsid w:val="00E25AE3"/>
    <w:rsid w:val="00E25EEB"/>
    <w:rsid w:val="00E26067"/>
    <w:rsid w:val="00E2606D"/>
    <w:rsid w:val="00E260F1"/>
    <w:rsid w:val="00E26247"/>
    <w:rsid w:val="00E2667C"/>
    <w:rsid w:val="00E26EE3"/>
    <w:rsid w:val="00E271F2"/>
    <w:rsid w:val="00E27501"/>
    <w:rsid w:val="00E27C5D"/>
    <w:rsid w:val="00E27E26"/>
    <w:rsid w:val="00E27EF8"/>
    <w:rsid w:val="00E27F7C"/>
    <w:rsid w:val="00E300C7"/>
    <w:rsid w:val="00E30345"/>
    <w:rsid w:val="00E30A52"/>
    <w:rsid w:val="00E30E47"/>
    <w:rsid w:val="00E30F78"/>
    <w:rsid w:val="00E31336"/>
    <w:rsid w:val="00E329FC"/>
    <w:rsid w:val="00E32BB8"/>
    <w:rsid w:val="00E3327D"/>
    <w:rsid w:val="00E332D2"/>
    <w:rsid w:val="00E33610"/>
    <w:rsid w:val="00E33850"/>
    <w:rsid w:val="00E339B0"/>
    <w:rsid w:val="00E33A24"/>
    <w:rsid w:val="00E33CE8"/>
    <w:rsid w:val="00E34113"/>
    <w:rsid w:val="00E34169"/>
    <w:rsid w:val="00E34257"/>
    <w:rsid w:val="00E342A1"/>
    <w:rsid w:val="00E344E6"/>
    <w:rsid w:val="00E34782"/>
    <w:rsid w:val="00E3480E"/>
    <w:rsid w:val="00E34CC7"/>
    <w:rsid w:val="00E34CDA"/>
    <w:rsid w:val="00E34D60"/>
    <w:rsid w:val="00E3518F"/>
    <w:rsid w:val="00E35237"/>
    <w:rsid w:val="00E35E6A"/>
    <w:rsid w:val="00E36117"/>
    <w:rsid w:val="00E36475"/>
    <w:rsid w:val="00E364A4"/>
    <w:rsid w:val="00E364AE"/>
    <w:rsid w:val="00E369DB"/>
    <w:rsid w:val="00E36A97"/>
    <w:rsid w:val="00E37512"/>
    <w:rsid w:val="00E3756C"/>
    <w:rsid w:val="00E375BC"/>
    <w:rsid w:val="00E379B7"/>
    <w:rsid w:val="00E379D6"/>
    <w:rsid w:val="00E40477"/>
    <w:rsid w:val="00E40BD0"/>
    <w:rsid w:val="00E40D4B"/>
    <w:rsid w:val="00E410A3"/>
    <w:rsid w:val="00E4129E"/>
    <w:rsid w:val="00E414CA"/>
    <w:rsid w:val="00E419A3"/>
    <w:rsid w:val="00E41C29"/>
    <w:rsid w:val="00E41EB0"/>
    <w:rsid w:val="00E429C0"/>
    <w:rsid w:val="00E43383"/>
    <w:rsid w:val="00E4342C"/>
    <w:rsid w:val="00E43979"/>
    <w:rsid w:val="00E43F5B"/>
    <w:rsid w:val="00E43F6E"/>
    <w:rsid w:val="00E4404D"/>
    <w:rsid w:val="00E445B7"/>
    <w:rsid w:val="00E44CB2"/>
    <w:rsid w:val="00E45187"/>
    <w:rsid w:val="00E45222"/>
    <w:rsid w:val="00E4534E"/>
    <w:rsid w:val="00E4544D"/>
    <w:rsid w:val="00E456E2"/>
    <w:rsid w:val="00E4592D"/>
    <w:rsid w:val="00E45AAC"/>
    <w:rsid w:val="00E45F37"/>
    <w:rsid w:val="00E46084"/>
    <w:rsid w:val="00E4612F"/>
    <w:rsid w:val="00E46251"/>
    <w:rsid w:val="00E4664E"/>
    <w:rsid w:val="00E46671"/>
    <w:rsid w:val="00E46959"/>
    <w:rsid w:val="00E46C7B"/>
    <w:rsid w:val="00E47287"/>
    <w:rsid w:val="00E4774D"/>
    <w:rsid w:val="00E47791"/>
    <w:rsid w:val="00E47886"/>
    <w:rsid w:val="00E502F7"/>
    <w:rsid w:val="00E50800"/>
    <w:rsid w:val="00E50BFA"/>
    <w:rsid w:val="00E51128"/>
    <w:rsid w:val="00E5115C"/>
    <w:rsid w:val="00E51349"/>
    <w:rsid w:val="00E5187F"/>
    <w:rsid w:val="00E5189A"/>
    <w:rsid w:val="00E51E77"/>
    <w:rsid w:val="00E52584"/>
    <w:rsid w:val="00E528DB"/>
    <w:rsid w:val="00E53038"/>
    <w:rsid w:val="00E53095"/>
    <w:rsid w:val="00E53481"/>
    <w:rsid w:val="00E53663"/>
    <w:rsid w:val="00E538C0"/>
    <w:rsid w:val="00E53A53"/>
    <w:rsid w:val="00E53DE2"/>
    <w:rsid w:val="00E53E07"/>
    <w:rsid w:val="00E53E6C"/>
    <w:rsid w:val="00E540B1"/>
    <w:rsid w:val="00E543C2"/>
    <w:rsid w:val="00E545E6"/>
    <w:rsid w:val="00E549B0"/>
    <w:rsid w:val="00E54D2A"/>
    <w:rsid w:val="00E54E61"/>
    <w:rsid w:val="00E555E3"/>
    <w:rsid w:val="00E55645"/>
    <w:rsid w:val="00E558C9"/>
    <w:rsid w:val="00E55DA8"/>
    <w:rsid w:val="00E560DD"/>
    <w:rsid w:val="00E5649D"/>
    <w:rsid w:val="00E564C0"/>
    <w:rsid w:val="00E56896"/>
    <w:rsid w:val="00E569DB"/>
    <w:rsid w:val="00E56ADD"/>
    <w:rsid w:val="00E56D8E"/>
    <w:rsid w:val="00E56FA6"/>
    <w:rsid w:val="00E57134"/>
    <w:rsid w:val="00E5748B"/>
    <w:rsid w:val="00E577DE"/>
    <w:rsid w:val="00E5790B"/>
    <w:rsid w:val="00E57D8C"/>
    <w:rsid w:val="00E600BC"/>
    <w:rsid w:val="00E60612"/>
    <w:rsid w:val="00E606F6"/>
    <w:rsid w:val="00E609BB"/>
    <w:rsid w:val="00E609C6"/>
    <w:rsid w:val="00E60D5C"/>
    <w:rsid w:val="00E6197D"/>
    <w:rsid w:val="00E61A01"/>
    <w:rsid w:val="00E61B3A"/>
    <w:rsid w:val="00E61C31"/>
    <w:rsid w:val="00E61CEB"/>
    <w:rsid w:val="00E61F4C"/>
    <w:rsid w:val="00E621DD"/>
    <w:rsid w:val="00E6289F"/>
    <w:rsid w:val="00E628A6"/>
    <w:rsid w:val="00E629B3"/>
    <w:rsid w:val="00E62CD4"/>
    <w:rsid w:val="00E63C31"/>
    <w:rsid w:val="00E63E14"/>
    <w:rsid w:val="00E63F43"/>
    <w:rsid w:val="00E64168"/>
    <w:rsid w:val="00E645D9"/>
    <w:rsid w:val="00E6476D"/>
    <w:rsid w:val="00E647AB"/>
    <w:rsid w:val="00E64C7B"/>
    <w:rsid w:val="00E653C3"/>
    <w:rsid w:val="00E654C9"/>
    <w:rsid w:val="00E657AA"/>
    <w:rsid w:val="00E65892"/>
    <w:rsid w:val="00E6589B"/>
    <w:rsid w:val="00E65931"/>
    <w:rsid w:val="00E6677D"/>
    <w:rsid w:val="00E66B15"/>
    <w:rsid w:val="00E66C8B"/>
    <w:rsid w:val="00E672E7"/>
    <w:rsid w:val="00E67469"/>
    <w:rsid w:val="00E67671"/>
    <w:rsid w:val="00E679C1"/>
    <w:rsid w:val="00E67C5A"/>
    <w:rsid w:val="00E67C89"/>
    <w:rsid w:val="00E70148"/>
    <w:rsid w:val="00E70153"/>
    <w:rsid w:val="00E70392"/>
    <w:rsid w:val="00E703B8"/>
    <w:rsid w:val="00E706BE"/>
    <w:rsid w:val="00E7095E"/>
    <w:rsid w:val="00E70ECC"/>
    <w:rsid w:val="00E70F77"/>
    <w:rsid w:val="00E712B6"/>
    <w:rsid w:val="00E7174A"/>
    <w:rsid w:val="00E71A22"/>
    <w:rsid w:val="00E71DB1"/>
    <w:rsid w:val="00E71DCD"/>
    <w:rsid w:val="00E71F1A"/>
    <w:rsid w:val="00E72296"/>
    <w:rsid w:val="00E72864"/>
    <w:rsid w:val="00E73410"/>
    <w:rsid w:val="00E735E6"/>
    <w:rsid w:val="00E737A2"/>
    <w:rsid w:val="00E73982"/>
    <w:rsid w:val="00E73AC8"/>
    <w:rsid w:val="00E73E75"/>
    <w:rsid w:val="00E7407E"/>
    <w:rsid w:val="00E74BE5"/>
    <w:rsid w:val="00E751F9"/>
    <w:rsid w:val="00E75574"/>
    <w:rsid w:val="00E756D7"/>
    <w:rsid w:val="00E756E3"/>
    <w:rsid w:val="00E75790"/>
    <w:rsid w:val="00E757FC"/>
    <w:rsid w:val="00E75C2B"/>
    <w:rsid w:val="00E75FEE"/>
    <w:rsid w:val="00E76082"/>
    <w:rsid w:val="00E769A3"/>
    <w:rsid w:val="00E7705F"/>
    <w:rsid w:val="00E7709C"/>
    <w:rsid w:val="00E772C7"/>
    <w:rsid w:val="00E77549"/>
    <w:rsid w:val="00E776C8"/>
    <w:rsid w:val="00E77742"/>
    <w:rsid w:val="00E779E0"/>
    <w:rsid w:val="00E77A6B"/>
    <w:rsid w:val="00E77D8B"/>
    <w:rsid w:val="00E77F7B"/>
    <w:rsid w:val="00E80333"/>
    <w:rsid w:val="00E80EB7"/>
    <w:rsid w:val="00E81231"/>
    <w:rsid w:val="00E819E3"/>
    <w:rsid w:val="00E81A7C"/>
    <w:rsid w:val="00E81AB1"/>
    <w:rsid w:val="00E81B35"/>
    <w:rsid w:val="00E81CBD"/>
    <w:rsid w:val="00E82AFC"/>
    <w:rsid w:val="00E82BDE"/>
    <w:rsid w:val="00E82E94"/>
    <w:rsid w:val="00E8323B"/>
    <w:rsid w:val="00E83773"/>
    <w:rsid w:val="00E83E7C"/>
    <w:rsid w:val="00E840F2"/>
    <w:rsid w:val="00E8436D"/>
    <w:rsid w:val="00E8468A"/>
    <w:rsid w:val="00E8476B"/>
    <w:rsid w:val="00E847B0"/>
    <w:rsid w:val="00E84BB6"/>
    <w:rsid w:val="00E84CF5"/>
    <w:rsid w:val="00E852F9"/>
    <w:rsid w:val="00E85521"/>
    <w:rsid w:val="00E85B6D"/>
    <w:rsid w:val="00E85BCA"/>
    <w:rsid w:val="00E862A1"/>
    <w:rsid w:val="00E8741B"/>
    <w:rsid w:val="00E87DA3"/>
    <w:rsid w:val="00E90203"/>
    <w:rsid w:val="00E905A4"/>
    <w:rsid w:val="00E9062E"/>
    <w:rsid w:val="00E906A1"/>
    <w:rsid w:val="00E90769"/>
    <w:rsid w:val="00E907B0"/>
    <w:rsid w:val="00E908DA"/>
    <w:rsid w:val="00E909EB"/>
    <w:rsid w:val="00E9141A"/>
    <w:rsid w:val="00E91966"/>
    <w:rsid w:val="00E92B4B"/>
    <w:rsid w:val="00E92E90"/>
    <w:rsid w:val="00E930A8"/>
    <w:rsid w:val="00E9335B"/>
    <w:rsid w:val="00E93686"/>
    <w:rsid w:val="00E93D8A"/>
    <w:rsid w:val="00E93DB0"/>
    <w:rsid w:val="00E9424E"/>
    <w:rsid w:val="00E94428"/>
    <w:rsid w:val="00E94688"/>
    <w:rsid w:val="00E9469A"/>
    <w:rsid w:val="00E947D1"/>
    <w:rsid w:val="00E94921"/>
    <w:rsid w:val="00E949CD"/>
    <w:rsid w:val="00E94AEC"/>
    <w:rsid w:val="00E94FB5"/>
    <w:rsid w:val="00E95139"/>
    <w:rsid w:val="00E9559B"/>
    <w:rsid w:val="00E95E2F"/>
    <w:rsid w:val="00E96624"/>
    <w:rsid w:val="00E96774"/>
    <w:rsid w:val="00E9687E"/>
    <w:rsid w:val="00E96C2D"/>
    <w:rsid w:val="00E96CCC"/>
    <w:rsid w:val="00E96EE9"/>
    <w:rsid w:val="00E96F9D"/>
    <w:rsid w:val="00E97107"/>
    <w:rsid w:val="00E97370"/>
    <w:rsid w:val="00E97C98"/>
    <w:rsid w:val="00E97D93"/>
    <w:rsid w:val="00E97F7B"/>
    <w:rsid w:val="00EA05F1"/>
    <w:rsid w:val="00EA06E3"/>
    <w:rsid w:val="00EA095E"/>
    <w:rsid w:val="00EA0F46"/>
    <w:rsid w:val="00EA1294"/>
    <w:rsid w:val="00EA1323"/>
    <w:rsid w:val="00EA13F2"/>
    <w:rsid w:val="00EA1535"/>
    <w:rsid w:val="00EA18A5"/>
    <w:rsid w:val="00EA1CFB"/>
    <w:rsid w:val="00EA25D9"/>
    <w:rsid w:val="00EA326A"/>
    <w:rsid w:val="00EA341B"/>
    <w:rsid w:val="00EA3692"/>
    <w:rsid w:val="00EA3AD9"/>
    <w:rsid w:val="00EA3BDB"/>
    <w:rsid w:val="00EA3FC2"/>
    <w:rsid w:val="00EA4074"/>
    <w:rsid w:val="00EA41DF"/>
    <w:rsid w:val="00EA42A7"/>
    <w:rsid w:val="00EA4679"/>
    <w:rsid w:val="00EA4B48"/>
    <w:rsid w:val="00EA4CAB"/>
    <w:rsid w:val="00EA4CF3"/>
    <w:rsid w:val="00EA512B"/>
    <w:rsid w:val="00EA527D"/>
    <w:rsid w:val="00EA5886"/>
    <w:rsid w:val="00EA5D86"/>
    <w:rsid w:val="00EA5FA8"/>
    <w:rsid w:val="00EA6120"/>
    <w:rsid w:val="00EA624C"/>
    <w:rsid w:val="00EA636A"/>
    <w:rsid w:val="00EA6578"/>
    <w:rsid w:val="00EA657F"/>
    <w:rsid w:val="00EA6772"/>
    <w:rsid w:val="00EA6A66"/>
    <w:rsid w:val="00EA6B12"/>
    <w:rsid w:val="00EA6C27"/>
    <w:rsid w:val="00EA6FFE"/>
    <w:rsid w:val="00EA729E"/>
    <w:rsid w:val="00EA72BA"/>
    <w:rsid w:val="00EA72E9"/>
    <w:rsid w:val="00EA7FA7"/>
    <w:rsid w:val="00EB04A5"/>
    <w:rsid w:val="00EB0521"/>
    <w:rsid w:val="00EB0986"/>
    <w:rsid w:val="00EB0D2A"/>
    <w:rsid w:val="00EB10A6"/>
    <w:rsid w:val="00EB119A"/>
    <w:rsid w:val="00EB15A7"/>
    <w:rsid w:val="00EB1A30"/>
    <w:rsid w:val="00EB1B14"/>
    <w:rsid w:val="00EB1BEF"/>
    <w:rsid w:val="00EB1C45"/>
    <w:rsid w:val="00EB1F24"/>
    <w:rsid w:val="00EB1F8C"/>
    <w:rsid w:val="00EB233D"/>
    <w:rsid w:val="00EB235D"/>
    <w:rsid w:val="00EB250C"/>
    <w:rsid w:val="00EB2558"/>
    <w:rsid w:val="00EB2587"/>
    <w:rsid w:val="00EB2F03"/>
    <w:rsid w:val="00EB3107"/>
    <w:rsid w:val="00EB33A8"/>
    <w:rsid w:val="00EB3856"/>
    <w:rsid w:val="00EB3A1D"/>
    <w:rsid w:val="00EB3BF6"/>
    <w:rsid w:val="00EB4048"/>
    <w:rsid w:val="00EB4309"/>
    <w:rsid w:val="00EB431D"/>
    <w:rsid w:val="00EB4464"/>
    <w:rsid w:val="00EB49B8"/>
    <w:rsid w:val="00EB4B66"/>
    <w:rsid w:val="00EB4C40"/>
    <w:rsid w:val="00EB4C9B"/>
    <w:rsid w:val="00EB4CA3"/>
    <w:rsid w:val="00EB5173"/>
    <w:rsid w:val="00EB58C5"/>
    <w:rsid w:val="00EB5A05"/>
    <w:rsid w:val="00EB5EE9"/>
    <w:rsid w:val="00EB638F"/>
    <w:rsid w:val="00EB673E"/>
    <w:rsid w:val="00EB6976"/>
    <w:rsid w:val="00EB6A4F"/>
    <w:rsid w:val="00EB6D13"/>
    <w:rsid w:val="00EB6F5F"/>
    <w:rsid w:val="00EB74D5"/>
    <w:rsid w:val="00EB77B3"/>
    <w:rsid w:val="00EB77E8"/>
    <w:rsid w:val="00EB789A"/>
    <w:rsid w:val="00EB7CBB"/>
    <w:rsid w:val="00EB7FC9"/>
    <w:rsid w:val="00EC0265"/>
    <w:rsid w:val="00EC091C"/>
    <w:rsid w:val="00EC0CAA"/>
    <w:rsid w:val="00EC1797"/>
    <w:rsid w:val="00EC1875"/>
    <w:rsid w:val="00EC1B0F"/>
    <w:rsid w:val="00EC1D70"/>
    <w:rsid w:val="00EC1DD1"/>
    <w:rsid w:val="00EC1DDD"/>
    <w:rsid w:val="00EC1FC3"/>
    <w:rsid w:val="00EC279D"/>
    <w:rsid w:val="00EC2A6A"/>
    <w:rsid w:val="00EC2D4C"/>
    <w:rsid w:val="00EC30B7"/>
    <w:rsid w:val="00EC3604"/>
    <w:rsid w:val="00EC376F"/>
    <w:rsid w:val="00EC3D04"/>
    <w:rsid w:val="00EC3DE6"/>
    <w:rsid w:val="00EC43CC"/>
    <w:rsid w:val="00EC492C"/>
    <w:rsid w:val="00EC4C4B"/>
    <w:rsid w:val="00EC4EEB"/>
    <w:rsid w:val="00EC516F"/>
    <w:rsid w:val="00EC5617"/>
    <w:rsid w:val="00EC5903"/>
    <w:rsid w:val="00EC5ABC"/>
    <w:rsid w:val="00EC5E4E"/>
    <w:rsid w:val="00EC5FEF"/>
    <w:rsid w:val="00EC642B"/>
    <w:rsid w:val="00EC6ACB"/>
    <w:rsid w:val="00EC6C39"/>
    <w:rsid w:val="00EC6F0D"/>
    <w:rsid w:val="00EC7A1A"/>
    <w:rsid w:val="00EC7FEE"/>
    <w:rsid w:val="00ED0040"/>
    <w:rsid w:val="00ED03BD"/>
    <w:rsid w:val="00ED04AE"/>
    <w:rsid w:val="00ED070B"/>
    <w:rsid w:val="00ED0B19"/>
    <w:rsid w:val="00ED0B57"/>
    <w:rsid w:val="00ED0BCA"/>
    <w:rsid w:val="00ED0C9F"/>
    <w:rsid w:val="00ED0DB2"/>
    <w:rsid w:val="00ED0DC2"/>
    <w:rsid w:val="00ED16C5"/>
    <w:rsid w:val="00ED1907"/>
    <w:rsid w:val="00ED1972"/>
    <w:rsid w:val="00ED211F"/>
    <w:rsid w:val="00ED21C6"/>
    <w:rsid w:val="00ED25AC"/>
    <w:rsid w:val="00ED2839"/>
    <w:rsid w:val="00ED29D1"/>
    <w:rsid w:val="00ED2A9E"/>
    <w:rsid w:val="00ED3133"/>
    <w:rsid w:val="00ED3542"/>
    <w:rsid w:val="00ED3920"/>
    <w:rsid w:val="00ED3DDF"/>
    <w:rsid w:val="00ED3E8E"/>
    <w:rsid w:val="00ED41C0"/>
    <w:rsid w:val="00ED45E2"/>
    <w:rsid w:val="00ED493F"/>
    <w:rsid w:val="00ED49EE"/>
    <w:rsid w:val="00ED4A81"/>
    <w:rsid w:val="00ED5443"/>
    <w:rsid w:val="00ED56BA"/>
    <w:rsid w:val="00ED5835"/>
    <w:rsid w:val="00ED5A87"/>
    <w:rsid w:val="00ED6277"/>
    <w:rsid w:val="00ED6727"/>
    <w:rsid w:val="00ED6FEF"/>
    <w:rsid w:val="00ED74F8"/>
    <w:rsid w:val="00ED7BA5"/>
    <w:rsid w:val="00EE05C7"/>
    <w:rsid w:val="00EE05F6"/>
    <w:rsid w:val="00EE0945"/>
    <w:rsid w:val="00EE0C74"/>
    <w:rsid w:val="00EE0D5C"/>
    <w:rsid w:val="00EE0F34"/>
    <w:rsid w:val="00EE0FBB"/>
    <w:rsid w:val="00EE10D6"/>
    <w:rsid w:val="00EE113E"/>
    <w:rsid w:val="00EE12C1"/>
    <w:rsid w:val="00EE1687"/>
    <w:rsid w:val="00EE1889"/>
    <w:rsid w:val="00EE1B3B"/>
    <w:rsid w:val="00EE2436"/>
    <w:rsid w:val="00EE29CA"/>
    <w:rsid w:val="00EE2AA1"/>
    <w:rsid w:val="00EE2B44"/>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621E"/>
    <w:rsid w:val="00EE63DA"/>
    <w:rsid w:val="00EE6422"/>
    <w:rsid w:val="00EE661F"/>
    <w:rsid w:val="00EE6CC4"/>
    <w:rsid w:val="00EE7013"/>
    <w:rsid w:val="00EE70D9"/>
    <w:rsid w:val="00EE774B"/>
    <w:rsid w:val="00EE7917"/>
    <w:rsid w:val="00EE7A69"/>
    <w:rsid w:val="00EE7EC6"/>
    <w:rsid w:val="00EF0040"/>
    <w:rsid w:val="00EF0553"/>
    <w:rsid w:val="00EF06C7"/>
    <w:rsid w:val="00EF073F"/>
    <w:rsid w:val="00EF0991"/>
    <w:rsid w:val="00EF0E2B"/>
    <w:rsid w:val="00EF0FD6"/>
    <w:rsid w:val="00EF1035"/>
    <w:rsid w:val="00EF1220"/>
    <w:rsid w:val="00EF1240"/>
    <w:rsid w:val="00EF1342"/>
    <w:rsid w:val="00EF13F1"/>
    <w:rsid w:val="00EF149B"/>
    <w:rsid w:val="00EF1B05"/>
    <w:rsid w:val="00EF1D81"/>
    <w:rsid w:val="00EF1EDB"/>
    <w:rsid w:val="00EF2184"/>
    <w:rsid w:val="00EF25D5"/>
    <w:rsid w:val="00EF2650"/>
    <w:rsid w:val="00EF2916"/>
    <w:rsid w:val="00EF31C2"/>
    <w:rsid w:val="00EF3499"/>
    <w:rsid w:val="00EF35A8"/>
    <w:rsid w:val="00EF37ED"/>
    <w:rsid w:val="00EF3B2F"/>
    <w:rsid w:val="00EF4018"/>
    <w:rsid w:val="00EF4904"/>
    <w:rsid w:val="00EF4B85"/>
    <w:rsid w:val="00EF55C8"/>
    <w:rsid w:val="00EF56F0"/>
    <w:rsid w:val="00EF582E"/>
    <w:rsid w:val="00EF5D19"/>
    <w:rsid w:val="00EF5DB0"/>
    <w:rsid w:val="00EF5F71"/>
    <w:rsid w:val="00EF5F9F"/>
    <w:rsid w:val="00EF610F"/>
    <w:rsid w:val="00EF62C6"/>
    <w:rsid w:val="00EF6862"/>
    <w:rsid w:val="00EF6DD9"/>
    <w:rsid w:val="00EF6EA1"/>
    <w:rsid w:val="00EF70A5"/>
    <w:rsid w:val="00EF7134"/>
    <w:rsid w:val="00EF74A7"/>
    <w:rsid w:val="00EF74E9"/>
    <w:rsid w:val="00EF7517"/>
    <w:rsid w:val="00EF75AB"/>
    <w:rsid w:val="00EF7690"/>
    <w:rsid w:val="00EF7B95"/>
    <w:rsid w:val="00F000BA"/>
    <w:rsid w:val="00F003C9"/>
    <w:rsid w:val="00F005A4"/>
    <w:rsid w:val="00F00A8C"/>
    <w:rsid w:val="00F00F0B"/>
    <w:rsid w:val="00F017B1"/>
    <w:rsid w:val="00F0199E"/>
    <w:rsid w:val="00F01D88"/>
    <w:rsid w:val="00F0212F"/>
    <w:rsid w:val="00F023B3"/>
    <w:rsid w:val="00F02840"/>
    <w:rsid w:val="00F03105"/>
    <w:rsid w:val="00F032E1"/>
    <w:rsid w:val="00F03AC5"/>
    <w:rsid w:val="00F03ACC"/>
    <w:rsid w:val="00F03D06"/>
    <w:rsid w:val="00F03D89"/>
    <w:rsid w:val="00F03ECB"/>
    <w:rsid w:val="00F04078"/>
    <w:rsid w:val="00F0449B"/>
    <w:rsid w:val="00F04768"/>
    <w:rsid w:val="00F05DF7"/>
    <w:rsid w:val="00F05E78"/>
    <w:rsid w:val="00F05F72"/>
    <w:rsid w:val="00F062E4"/>
    <w:rsid w:val="00F06374"/>
    <w:rsid w:val="00F06A6E"/>
    <w:rsid w:val="00F06C5A"/>
    <w:rsid w:val="00F06C92"/>
    <w:rsid w:val="00F06CEC"/>
    <w:rsid w:val="00F06D35"/>
    <w:rsid w:val="00F0703D"/>
    <w:rsid w:val="00F0714B"/>
    <w:rsid w:val="00F07372"/>
    <w:rsid w:val="00F0774D"/>
    <w:rsid w:val="00F07A12"/>
    <w:rsid w:val="00F07E11"/>
    <w:rsid w:val="00F10570"/>
    <w:rsid w:val="00F106AD"/>
    <w:rsid w:val="00F10755"/>
    <w:rsid w:val="00F10783"/>
    <w:rsid w:val="00F1101C"/>
    <w:rsid w:val="00F11034"/>
    <w:rsid w:val="00F11606"/>
    <w:rsid w:val="00F11963"/>
    <w:rsid w:val="00F11E62"/>
    <w:rsid w:val="00F11F71"/>
    <w:rsid w:val="00F128F0"/>
    <w:rsid w:val="00F12A72"/>
    <w:rsid w:val="00F12BB4"/>
    <w:rsid w:val="00F13077"/>
    <w:rsid w:val="00F13526"/>
    <w:rsid w:val="00F13642"/>
    <w:rsid w:val="00F137F7"/>
    <w:rsid w:val="00F139A3"/>
    <w:rsid w:val="00F13A51"/>
    <w:rsid w:val="00F1409B"/>
    <w:rsid w:val="00F141C9"/>
    <w:rsid w:val="00F1448D"/>
    <w:rsid w:val="00F14584"/>
    <w:rsid w:val="00F14623"/>
    <w:rsid w:val="00F14835"/>
    <w:rsid w:val="00F14A4B"/>
    <w:rsid w:val="00F14B46"/>
    <w:rsid w:val="00F14B57"/>
    <w:rsid w:val="00F14BE0"/>
    <w:rsid w:val="00F14D84"/>
    <w:rsid w:val="00F15D84"/>
    <w:rsid w:val="00F15E64"/>
    <w:rsid w:val="00F16C6D"/>
    <w:rsid w:val="00F16EFB"/>
    <w:rsid w:val="00F16F7E"/>
    <w:rsid w:val="00F1701D"/>
    <w:rsid w:val="00F1786F"/>
    <w:rsid w:val="00F17B4A"/>
    <w:rsid w:val="00F17BAC"/>
    <w:rsid w:val="00F17DCF"/>
    <w:rsid w:val="00F17F0B"/>
    <w:rsid w:val="00F20149"/>
    <w:rsid w:val="00F203B1"/>
    <w:rsid w:val="00F20AF4"/>
    <w:rsid w:val="00F20B70"/>
    <w:rsid w:val="00F20BC7"/>
    <w:rsid w:val="00F21043"/>
    <w:rsid w:val="00F2108E"/>
    <w:rsid w:val="00F2143D"/>
    <w:rsid w:val="00F215EF"/>
    <w:rsid w:val="00F217EC"/>
    <w:rsid w:val="00F21AFE"/>
    <w:rsid w:val="00F21B9C"/>
    <w:rsid w:val="00F21CF0"/>
    <w:rsid w:val="00F21E06"/>
    <w:rsid w:val="00F21F84"/>
    <w:rsid w:val="00F2214E"/>
    <w:rsid w:val="00F22387"/>
    <w:rsid w:val="00F2282B"/>
    <w:rsid w:val="00F22B79"/>
    <w:rsid w:val="00F22C77"/>
    <w:rsid w:val="00F22F4F"/>
    <w:rsid w:val="00F231E7"/>
    <w:rsid w:val="00F2377C"/>
    <w:rsid w:val="00F23E6F"/>
    <w:rsid w:val="00F23FA0"/>
    <w:rsid w:val="00F24345"/>
    <w:rsid w:val="00F24CA2"/>
    <w:rsid w:val="00F24CFC"/>
    <w:rsid w:val="00F24F75"/>
    <w:rsid w:val="00F25070"/>
    <w:rsid w:val="00F25114"/>
    <w:rsid w:val="00F25244"/>
    <w:rsid w:val="00F256BA"/>
    <w:rsid w:val="00F25785"/>
    <w:rsid w:val="00F25BBD"/>
    <w:rsid w:val="00F266B4"/>
    <w:rsid w:val="00F26839"/>
    <w:rsid w:val="00F26969"/>
    <w:rsid w:val="00F26B75"/>
    <w:rsid w:val="00F26BB4"/>
    <w:rsid w:val="00F26D12"/>
    <w:rsid w:val="00F272C8"/>
    <w:rsid w:val="00F2731F"/>
    <w:rsid w:val="00F2763A"/>
    <w:rsid w:val="00F27678"/>
    <w:rsid w:val="00F27697"/>
    <w:rsid w:val="00F27922"/>
    <w:rsid w:val="00F30250"/>
    <w:rsid w:val="00F3047A"/>
    <w:rsid w:val="00F30F77"/>
    <w:rsid w:val="00F31195"/>
    <w:rsid w:val="00F31555"/>
    <w:rsid w:val="00F316B5"/>
    <w:rsid w:val="00F31B63"/>
    <w:rsid w:val="00F31E38"/>
    <w:rsid w:val="00F31F13"/>
    <w:rsid w:val="00F321C8"/>
    <w:rsid w:val="00F32690"/>
    <w:rsid w:val="00F3290C"/>
    <w:rsid w:val="00F32A67"/>
    <w:rsid w:val="00F32EDF"/>
    <w:rsid w:val="00F32F53"/>
    <w:rsid w:val="00F3325B"/>
    <w:rsid w:val="00F334C9"/>
    <w:rsid w:val="00F335D4"/>
    <w:rsid w:val="00F337EA"/>
    <w:rsid w:val="00F33BAE"/>
    <w:rsid w:val="00F33C79"/>
    <w:rsid w:val="00F33CB9"/>
    <w:rsid w:val="00F33ED8"/>
    <w:rsid w:val="00F3418D"/>
    <w:rsid w:val="00F34B69"/>
    <w:rsid w:val="00F34D9C"/>
    <w:rsid w:val="00F35174"/>
    <w:rsid w:val="00F351E2"/>
    <w:rsid w:val="00F3526B"/>
    <w:rsid w:val="00F35464"/>
    <w:rsid w:val="00F35740"/>
    <w:rsid w:val="00F35C68"/>
    <w:rsid w:val="00F35C70"/>
    <w:rsid w:val="00F35E2C"/>
    <w:rsid w:val="00F35E43"/>
    <w:rsid w:val="00F35F82"/>
    <w:rsid w:val="00F35FB0"/>
    <w:rsid w:val="00F3611D"/>
    <w:rsid w:val="00F363BA"/>
    <w:rsid w:val="00F36444"/>
    <w:rsid w:val="00F364A3"/>
    <w:rsid w:val="00F36536"/>
    <w:rsid w:val="00F36616"/>
    <w:rsid w:val="00F368EA"/>
    <w:rsid w:val="00F36B0B"/>
    <w:rsid w:val="00F36D8E"/>
    <w:rsid w:val="00F36F9A"/>
    <w:rsid w:val="00F37600"/>
    <w:rsid w:val="00F4020F"/>
    <w:rsid w:val="00F40ADE"/>
    <w:rsid w:val="00F40CBE"/>
    <w:rsid w:val="00F41895"/>
    <w:rsid w:val="00F41C3A"/>
    <w:rsid w:val="00F41D76"/>
    <w:rsid w:val="00F41FA5"/>
    <w:rsid w:val="00F42034"/>
    <w:rsid w:val="00F42499"/>
    <w:rsid w:val="00F4267F"/>
    <w:rsid w:val="00F4288B"/>
    <w:rsid w:val="00F4356C"/>
    <w:rsid w:val="00F43711"/>
    <w:rsid w:val="00F43975"/>
    <w:rsid w:val="00F44258"/>
    <w:rsid w:val="00F44325"/>
    <w:rsid w:val="00F44622"/>
    <w:rsid w:val="00F44D1F"/>
    <w:rsid w:val="00F44F43"/>
    <w:rsid w:val="00F45016"/>
    <w:rsid w:val="00F45580"/>
    <w:rsid w:val="00F45966"/>
    <w:rsid w:val="00F45CAF"/>
    <w:rsid w:val="00F46129"/>
    <w:rsid w:val="00F464BA"/>
    <w:rsid w:val="00F46549"/>
    <w:rsid w:val="00F4664E"/>
    <w:rsid w:val="00F46AD8"/>
    <w:rsid w:val="00F470F1"/>
    <w:rsid w:val="00F4798A"/>
    <w:rsid w:val="00F47A28"/>
    <w:rsid w:val="00F47A6F"/>
    <w:rsid w:val="00F47D18"/>
    <w:rsid w:val="00F47FAA"/>
    <w:rsid w:val="00F5009A"/>
    <w:rsid w:val="00F502AF"/>
    <w:rsid w:val="00F502C4"/>
    <w:rsid w:val="00F50648"/>
    <w:rsid w:val="00F50A74"/>
    <w:rsid w:val="00F50B19"/>
    <w:rsid w:val="00F50BCF"/>
    <w:rsid w:val="00F50BF4"/>
    <w:rsid w:val="00F50E89"/>
    <w:rsid w:val="00F50F30"/>
    <w:rsid w:val="00F5172B"/>
    <w:rsid w:val="00F51C21"/>
    <w:rsid w:val="00F51F36"/>
    <w:rsid w:val="00F51FE2"/>
    <w:rsid w:val="00F52029"/>
    <w:rsid w:val="00F52179"/>
    <w:rsid w:val="00F52345"/>
    <w:rsid w:val="00F526DF"/>
    <w:rsid w:val="00F5273D"/>
    <w:rsid w:val="00F5284F"/>
    <w:rsid w:val="00F52E08"/>
    <w:rsid w:val="00F52FAC"/>
    <w:rsid w:val="00F53009"/>
    <w:rsid w:val="00F53032"/>
    <w:rsid w:val="00F53230"/>
    <w:rsid w:val="00F53971"/>
    <w:rsid w:val="00F53C8F"/>
    <w:rsid w:val="00F53D6B"/>
    <w:rsid w:val="00F53D96"/>
    <w:rsid w:val="00F543A3"/>
    <w:rsid w:val="00F54754"/>
    <w:rsid w:val="00F5494F"/>
    <w:rsid w:val="00F54A3E"/>
    <w:rsid w:val="00F54D7B"/>
    <w:rsid w:val="00F54EEC"/>
    <w:rsid w:val="00F54F6B"/>
    <w:rsid w:val="00F550BE"/>
    <w:rsid w:val="00F55326"/>
    <w:rsid w:val="00F5568B"/>
    <w:rsid w:val="00F55944"/>
    <w:rsid w:val="00F5598F"/>
    <w:rsid w:val="00F55A47"/>
    <w:rsid w:val="00F55A7E"/>
    <w:rsid w:val="00F563F3"/>
    <w:rsid w:val="00F56901"/>
    <w:rsid w:val="00F56C69"/>
    <w:rsid w:val="00F56C7F"/>
    <w:rsid w:val="00F56CA3"/>
    <w:rsid w:val="00F56FD5"/>
    <w:rsid w:val="00F571E4"/>
    <w:rsid w:val="00F578EF"/>
    <w:rsid w:val="00F57B6C"/>
    <w:rsid w:val="00F57C80"/>
    <w:rsid w:val="00F57DAC"/>
    <w:rsid w:val="00F57FDC"/>
    <w:rsid w:val="00F604F4"/>
    <w:rsid w:val="00F6062B"/>
    <w:rsid w:val="00F606AD"/>
    <w:rsid w:val="00F60D42"/>
    <w:rsid w:val="00F616AD"/>
    <w:rsid w:val="00F61AF5"/>
    <w:rsid w:val="00F61F33"/>
    <w:rsid w:val="00F620A8"/>
    <w:rsid w:val="00F62533"/>
    <w:rsid w:val="00F62938"/>
    <w:rsid w:val="00F62D84"/>
    <w:rsid w:val="00F630AE"/>
    <w:rsid w:val="00F630B2"/>
    <w:rsid w:val="00F63111"/>
    <w:rsid w:val="00F633B5"/>
    <w:rsid w:val="00F633B9"/>
    <w:rsid w:val="00F63932"/>
    <w:rsid w:val="00F63A99"/>
    <w:rsid w:val="00F63B2C"/>
    <w:rsid w:val="00F641E4"/>
    <w:rsid w:val="00F6427D"/>
    <w:rsid w:val="00F644E9"/>
    <w:rsid w:val="00F6460A"/>
    <w:rsid w:val="00F6470F"/>
    <w:rsid w:val="00F64ADA"/>
    <w:rsid w:val="00F64DEE"/>
    <w:rsid w:val="00F653D9"/>
    <w:rsid w:val="00F65775"/>
    <w:rsid w:val="00F65C10"/>
    <w:rsid w:val="00F65EA8"/>
    <w:rsid w:val="00F660AE"/>
    <w:rsid w:val="00F664A0"/>
    <w:rsid w:val="00F665B5"/>
    <w:rsid w:val="00F666D0"/>
    <w:rsid w:val="00F666D1"/>
    <w:rsid w:val="00F667F1"/>
    <w:rsid w:val="00F66AEE"/>
    <w:rsid w:val="00F66D8C"/>
    <w:rsid w:val="00F66FB2"/>
    <w:rsid w:val="00F66FF2"/>
    <w:rsid w:val="00F67529"/>
    <w:rsid w:val="00F67801"/>
    <w:rsid w:val="00F67D8D"/>
    <w:rsid w:val="00F70784"/>
    <w:rsid w:val="00F707D8"/>
    <w:rsid w:val="00F70B40"/>
    <w:rsid w:val="00F70C03"/>
    <w:rsid w:val="00F712C9"/>
    <w:rsid w:val="00F7138B"/>
    <w:rsid w:val="00F71465"/>
    <w:rsid w:val="00F715E5"/>
    <w:rsid w:val="00F71A62"/>
    <w:rsid w:val="00F71AD2"/>
    <w:rsid w:val="00F71C29"/>
    <w:rsid w:val="00F71DC8"/>
    <w:rsid w:val="00F7209C"/>
    <w:rsid w:val="00F7283C"/>
    <w:rsid w:val="00F72B0E"/>
    <w:rsid w:val="00F72BC4"/>
    <w:rsid w:val="00F72D05"/>
    <w:rsid w:val="00F7316C"/>
    <w:rsid w:val="00F733FB"/>
    <w:rsid w:val="00F73B89"/>
    <w:rsid w:val="00F73C21"/>
    <w:rsid w:val="00F740BC"/>
    <w:rsid w:val="00F742F1"/>
    <w:rsid w:val="00F743C9"/>
    <w:rsid w:val="00F74B16"/>
    <w:rsid w:val="00F74B80"/>
    <w:rsid w:val="00F75E4B"/>
    <w:rsid w:val="00F75F35"/>
    <w:rsid w:val="00F76146"/>
    <w:rsid w:val="00F76159"/>
    <w:rsid w:val="00F76850"/>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F00"/>
    <w:rsid w:val="00F821D4"/>
    <w:rsid w:val="00F82388"/>
    <w:rsid w:val="00F8248E"/>
    <w:rsid w:val="00F82579"/>
    <w:rsid w:val="00F82BE6"/>
    <w:rsid w:val="00F830E7"/>
    <w:rsid w:val="00F834A6"/>
    <w:rsid w:val="00F83B19"/>
    <w:rsid w:val="00F83B29"/>
    <w:rsid w:val="00F83EDB"/>
    <w:rsid w:val="00F841B9"/>
    <w:rsid w:val="00F84245"/>
    <w:rsid w:val="00F84D87"/>
    <w:rsid w:val="00F84DAF"/>
    <w:rsid w:val="00F861A6"/>
    <w:rsid w:val="00F865A9"/>
    <w:rsid w:val="00F866E4"/>
    <w:rsid w:val="00F8670E"/>
    <w:rsid w:val="00F867E4"/>
    <w:rsid w:val="00F868EC"/>
    <w:rsid w:val="00F86ABC"/>
    <w:rsid w:val="00F86D6D"/>
    <w:rsid w:val="00F87404"/>
    <w:rsid w:val="00F87497"/>
    <w:rsid w:val="00F876BD"/>
    <w:rsid w:val="00F879A2"/>
    <w:rsid w:val="00F87ACB"/>
    <w:rsid w:val="00F87ADC"/>
    <w:rsid w:val="00F87CF7"/>
    <w:rsid w:val="00F90073"/>
    <w:rsid w:val="00F9024A"/>
    <w:rsid w:val="00F90497"/>
    <w:rsid w:val="00F908D4"/>
    <w:rsid w:val="00F90DD2"/>
    <w:rsid w:val="00F91389"/>
    <w:rsid w:val="00F9139E"/>
    <w:rsid w:val="00F914DC"/>
    <w:rsid w:val="00F91668"/>
    <w:rsid w:val="00F91F49"/>
    <w:rsid w:val="00F92074"/>
    <w:rsid w:val="00F9288A"/>
    <w:rsid w:val="00F928B9"/>
    <w:rsid w:val="00F92C53"/>
    <w:rsid w:val="00F9351B"/>
    <w:rsid w:val="00F938E9"/>
    <w:rsid w:val="00F93AD2"/>
    <w:rsid w:val="00F93E3A"/>
    <w:rsid w:val="00F9428F"/>
    <w:rsid w:val="00F9453C"/>
    <w:rsid w:val="00F94B62"/>
    <w:rsid w:val="00F9517F"/>
    <w:rsid w:val="00F95702"/>
    <w:rsid w:val="00F9576E"/>
    <w:rsid w:val="00F95B2C"/>
    <w:rsid w:val="00F95BE1"/>
    <w:rsid w:val="00F95CB3"/>
    <w:rsid w:val="00F9603D"/>
    <w:rsid w:val="00F96556"/>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5D7"/>
    <w:rsid w:val="00FA0819"/>
    <w:rsid w:val="00FA0841"/>
    <w:rsid w:val="00FA099F"/>
    <w:rsid w:val="00FA09D8"/>
    <w:rsid w:val="00FA0A53"/>
    <w:rsid w:val="00FA0D76"/>
    <w:rsid w:val="00FA0F6B"/>
    <w:rsid w:val="00FA0F9C"/>
    <w:rsid w:val="00FA18FA"/>
    <w:rsid w:val="00FA23BE"/>
    <w:rsid w:val="00FA2518"/>
    <w:rsid w:val="00FA2A05"/>
    <w:rsid w:val="00FA2FF5"/>
    <w:rsid w:val="00FA306A"/>
    <w:rsid w:val="00FA323A"/>
    <w:rsid w:val="00FA3317"/>
    <w:rsid w:val="00FA338A"/>
    <w:rsid w:val="00FA3882"/>
    <w:rsid w:val="00FA39AC"/>
    <w:rsid w:val="00FA3CEE"/>
    <w:rsid w:val="00FA3EAE"/>
    <w:rsid w:val="00FA419C"/>
    <w:rsid w:val="00FA4473"/>
    <w:rsid w:val="00FA44CD"/>
    <w:rsid w:val="00FA475C"/>
    <w:rsid w:val="00FA4961"/>
    <w:rsid w:val="00FA4B9D"/>
    <w:rsid w:val="00FA567A"/>
    <w:rsid w:val="00FA58E2"/>
    <w:rsid w:val="00FA5EB3"/>
    <w:rsid w:val="00FA6167"/>
    <w:rsid w:val="00FA62D1"/>
    <w:rsid w:val="00FA6576"/>
    <w:rsid w:val="00FA682A"/>
    <w:rsid w:val="00FA6AF4"/>
    <w:rsid w:val="00FA6B11"/>
    <w:rsid w:val="00FA6E0D"/>
    <w:rsid w:val="00FA7103"/>
    <w:rsid w:val="00FA7585"/>
    <w:rsid w:val="00FA77D9"/>
    <w:rsid w:val="00FA7855"/>
    <w:rsid w:val="00FA798A"/>
    <w:rsid w:val="00FA7BC3"/>
    <w:rsid w:val="00FA7D90"/>
    <w:rsid w:val="00FA7DA1"/>
    <w:rsid w:val="00FB0090"/>
    <w:rsid w:val="00FB02EE"/>
    <w:rsid w:val="00FB07C9"/>
    <w:rsid w:val="00FB149B"/>
    <w:rsid w:val="00FB176A"/>
    <w:rsid w:val="00FB194E"/>
    <w:rsid w:val="00FB1A07"/>
    <w:rsid w:val="00FB2212"/>
    <w:rsid w:val="00FB222B"/>
    <w:rsid w:val="00FB2930"/>
    <w:rsid w:val="00FB2B09"/>
    <w:rsid w:val="00FB2D91"/>
    <w:rsid w:val="00FB33BD"/>
    <w:rsid w:val="00FB34EE"/>
    <w:rsid w:val="00FB3B8F"/>
    <w:rsid w:val="00FB3D60"/>
    <w:rsid w:val="00FB405B"/>
    <w:rsid w:val="00FB426E"/>
    <w:rsid w:val="00FB430D"/>
    <w:rsid w:val="00FB4364"/>
    <w:rsid w:val="00FB43AF"/>
    <w:rsid w:val="00FB44FF"/>
    <w:rsid w:val="00FB4C02"/>
    <w:rsid w:val="00FB4C5F"/>
    <w:rsid w:val="00FB5180"/>
    <w:rsid w:val="00FB5183"/>
    <w:rsid w:val="00FB542A"/>
    <w:rsid w:val="00FB5D8C"/>
    <w:rsid w:val="00FB602F"/>
    <w:rsid w:val="00FB6144"/>
    <w:rsid w:val="00FB6386"/>
    <w:rsid w:val="00FB6780"/>
    <w:rsid w:val="00FB6D1A"/>
    <w:rsid w:val="00FB6F54"/>
    <w:rsid w:val="00FB704D"/>
    <w:rsid w:val="00FB7086"/>
    <w:rsid w:val="00FB714C"/>
    <w:rsid w:val="00FB7153"/>
    <w:rsid w:val="00FB73E1"/>
    <w:rsid w:val="00FB7806"/>
    <w:rsid w:val="00FB7AA0"/>
    <w:rsid w:val="00FB7F7A"/>
    <w:rsid w:val="00FC063B"/>
    <w:rsid w:val="00FC0EE2"/>
    <w:rsid w:val="00FC11D2"/>
    <w:rsid w:val="00FC1BB4"/>
    <w:rsid w:val="00FC1CFD"/>
    <w:rsid w:val="00FC1D4B"/>
    <w:rsid w:val="00FC21A6"/>
    <w:rsid w:val="00FC21D2"/>
    <w:rsid w:val="00FC2585"/>
    <w:rsid w:val="00FC2856"/>
    <w:rsid w:val="00FC294F"/>
    <w:rsid w:val="00FC2A1B"/>
    <w:rsid w:val="00FC2B75"/>
    <w:rsid w:val="00FC312D"/>
    <w:rsid w:val="00FC3206"/>
    <w:rsid w:val="00FC33E7"/>
    <w:rsid w:val="00FC3847"/>
    <w:rsid w:val="00FC4206"/>
    <w:rsid w:val="00FC4312"/>
    <w:rsid w:val="00FC48AB"/>
    <w:rsid w:val="00FC4A31"/>
    <w:rsid w:val="00FC4BEF"/>
    <w:rsid w:val="00FC5455"/>
    <w:rsid w:val="00FC5636"/>
    <w:rsid w:val="00FC5836"/>
    <w:rsid w:val="00FC5871"/>
    <w:rsid w:val="00FC58C7"/>
    <w:rsid w:val="00FC5B61"/>
    <w:rsid w:val="00FC5C7F"/>
    <w:rsid w:val="00FC628D"/>
    <w:rsid w:val="00FC62F3"/>
    <w:rsid w:val="00FC66CA"/>
    <w:rsid w:val="00FC68BA"/>
    <w:rsid w:val="00FC6BBA"/>
    <w:rsid w:val="00FC6D1A"/>
    <w:rsid w:val="00FC7071"/>
    <w:rsid w:val="00FC70BC"/>
    <w:rsid w:val="00FC71FE"/>
    <w:rsid w:val="00FC7344"/>
    <w:rsid w:val="00FC7471"/>
    <w:rsid w:val="00FC75F1"/>
    <w:rsid w:val="00FC7763"/>
    <w:rsid w:val="00FC780B"/>
    <w:rsid w:val="00FC7966"/>
    <w:rsid w:val="00FC79CC"/>
    <w:rsid w:val="00FC79E8"/>
    <w:rsid w:val="00FC7AF0"/>
    <w:rsid w:val="00FC7DC5"/>
    <w:rsid w:val="00FD02B0"/>
    <w:rsid w:val="00FD034F"/>
    <w:rsid w:val="00FD0A36"/>
    <w:rsid w:val="00FD109B"/>
    <w:rsid w:val="00FD122C"/>
    <w:rsid w:val="00FD1574"/>
    <w:rsid w:val="00FD1769"/>
    <w:rsid w:val="00FD192F"/>
    <w:rsid w:val="00FD1C87"/>
    <w:rsid w:val="00FD1E46"/>
    <w:rsid w:val="00FD1F80"/>
    <w:rsid w:val="00FD2BBC"/>
    <w:rsid w:val="00FD2BEE"/>
    <w:rsid w:val="00FD2DBD"/>
    <w:rsid w:val="00FD31A9"/>
    <w:rsid w:val="00FD3817"/>
    <w:rsid w:val="00FD394D"/>
    <w:rsid w:val="00FD3C0E"/>
    <w:rsid w:val="00FD423B"/>
    <w:rsid w:val="00FD4619"/>
    <w:rsid w:val="00FD464C"/>
    <w:rsid w:val="00FD4907"/>
    <w:rsid w:val="00FD50B2"/>
    <w:rsid w:val="00FD58B3"/>
    <w:rsid w:val="00FD5A75"/>
    <w:rsid w:val="00FD5D9C"/>
    <w:rsid w:val="00FD5E97"/>
    <w:rsid w:val="00FD616D"/>
    <w:rsid w:val="00FD6941"/>
    <w:rsid w:val="00FD6D32"/>
    <w:rsid w:val="00FD6DD0"/>
    <w:rsid w:val="00FD6E2F"/>
    <w:rsid w:val="00FD6F66"/>
    <w:rsid w:val="00FD7231"/>
    <w:rsid w:val="00FD72A4"/>
    <w:rsid w:val="00FD7886"/>
    <w:rsid w:val="00FD78BD"/>
    <w:rsid w:val="00FD78F3"/>
    <w:rsid w:val="00FD7D86"/>
    <w:rsid w:val="00FE00AB"/>
    <w:rsid w:val="00FE0685"/>
    <w:rsid w:val="00FE0CB3"/>
    <w:rsid w:val="00FE0D60"/>
    <w:rsid w:val="00FE12B8"/>
    <w:rsid w:val="00FE14DD"/>
    <w:rsid w:val="00FE1BA4"/>
    <w:rsid w:val="00FE1BB2"/>
    <w:rsid w:val="00FE2180"/>
    <w:rsid w:val="00FE231D"/>
    <w:rsid w:val="00FE2914"/>
    <w:rsid w:val="00FE2A1B"/>
    <w:rsid w:val="00FE2CDB"/>
    <w:rsid w:val="00FE2D6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9A8"/>
    <w:rsid w:val="00FE6B24"/>
    <w:rsid w:val="00FE6BC3"/>
    <w:rsid w:val="00FE6DEE"/>
    <w:rsid w:val="00FE72F6"/>
    <w:rsid w:val="00FE73E6"/>
    <w:rsid w:val="00FE788B"/>
    <w:rsid w:val="00FE7C2D"/>
    <w:rsid w:val="00FF0ACD"/>
    <w:rsid w:val="00FF0BAC"/>
    <w:rsid w:val="00FF0CD9"/>
    <w:rsid w:val="00FF157D"/>
    <w:rsid w:val="00FF17D4"/>
    <w:rsid w:val="00FF18D5"/>
    <w:rsid w:val="00FF1E46"/>
    <w:rsid w:val="00FF230B"/>
    <w:rsid w:val="00FF2864"/>
    <w:rsid w:val="00FF295E"/>
    <w:rsid w:val="00FF2AE6"/>
    <w:rsid w:val="00FF3171"/>
    <w:rsid w:val="00FF3402"/>
    <w:rsid w:val="00FF3515"/>
    <w:rsid w:val="00FF38C5"/>
    <w:rsid w:val="00FF3DD0"/>
    <w:rsid w:val="00FF405C"/>
    <w:rsid w:val="00FF4979"/>
    <w:rsid w:val="00FF4A7F"/>
    <w:rsid w:val="00FF4B9E"/>
    <w:rsid w:val="00FF5558"/>
    <w:rsid w:val="00FF55AF"/>
    <w:rsid w:val="00FF55C8"/>
    <w:rsid w:val="00FF6644"/>
    <w:rsid w:val="00FF679A"/>
    <w:rsid w:val="00FF6832"/>
    <w:rsid w:val="00FF6C17"/>
    <w:rsid w:val="00FF6F85"/>
    <w:rsid w:val="00FF7000"/>
    <w:rsid w:val="00FF73AE"/>
    <w:rsid w:val="00FF73FD"/>
    <w:rsid w:val="00FF7407"/>
    <w:rsid w:val="00FF756C"/>
    <w:rsid w:val="00FF7D00"/>
    <w:rsid w:val="00FF7EBB"/>
    <w:rsid w:val="01A47FEF"/>
    <w:rsid w:val="020B3CA3"/>
    <w:rsid w:val="036F2398"/>
    <w:rsid w:val="05410997"/>
    <w:rsid w:val="055A5C14"/>
    <w:rsid w:val="05AF61CB"/>
    <w:rsid w:val="07277F9F"/>
    <w:rsid w:val="0BD55CB2"/>
    <w:rsid w:val="0C6F0253"/>
    <w:rsid w:val="0DCD2E38"/>
    <w:rsid w:val="0E364E11"/>
    <w:rsid w:val="0E8B34BF"/>
    <w:rsid w:val="0EA67A84"/>
    <w:rsid w:val="0EB00737"/>
    <w:rsid w:val="0EC013D7"/>
    <w:rsid w:val="0FD5012A"/>
    <w:rsid w:val="11BF1446"/>
    <w:rsid w:val="122D3EAF"/>
    <w:rsid w:val="126533BB"/>
    <w:rsid w:val="13FD150A"/>
    <w:rsid w:val="14A21318"/>
    <w:rsid w:val="15A5514E"/>
    <w:rsid w:val="160543AE"/>
    <w:rsid w:val="16F72CB9"/>
    <w:rsid w:val="17245FF7"/>
    <w:rsid w:val="17874A7A"/>
    <w:rsid w:val="1A3851B5"/>
    <w:rsid w:val="1AA01560"/>
    <w:rsid w:val="1BA90DB7"/>
    <w:rsid w:val="1BD34104"/>
    <w:rsid w:val="1BE71FE3"/>
    <w:rsid w:val="1DD6018B"/>
    <w:rsid w:val="1EA23499"/>
    <w:rsid w:val="1FE95D57"/>
    <w:rsid w:val="21432395"/>
    <w:rsid w:val="219114E1"/>
    <w:rsid w:val="2197751D"/>
    <w:rsid w:val="21DB7963"/>
    <w:rsid w:val="22313065"/>
    <w:rsid w:val="22631838"/>
    <w:rsid w:val="2270387C"/>
    <w:rsid w:val="2284535E"/>
    <w:rsid w:val="23774B67"/>
    <w:rsid w:val="256F6369"/>
    <w:rsid w:val="258E39E2"/>
    <w:rsid w:val="25A71015"/>
    <w:rsid w:val="25E80596"/>
    <w:rsid w:val="260D383B"/>
    <w:rsid w:val="263B17C8"/>
    <w:rsid w:val="269167D3"/>
    <w:rsid w:val="26BB6249"/>
    <w:rsid w:val="281A3238"/>
    <w:rsid w:val="28BF6E9C"/>
    <w:rsid w:val="28E12AAF"/>
    <w:rsid w:val="299D52CE"/>
    <w:rsid w:val="2A3C7759"/>
    <w:rsid w:val="2AA41C28"/>
    <w:rsid w:val="2DD578EF"/>
    <w:rsid w:val="2E4A1577"/>
    <w:rsid w:val="2FBA6AEB"/>
    <w:rsid w:val="30542084"/>
    <w:rsid w:val="30924F9F"/>
    <w:rsid w:val="314740F6"/>
    <w:rsid w:val="32193BA3"/>
    <w:rsid w:val="33B03C1D"/>
    <w:rsid w:val="34DF5C30"/>
    <w:rsid w:val="352E4626"/>
    <w:rsid w:val="38B81433"/>
    <w:rsid w:val="3B533ACA"/>
    <w:rsid w:val="3BD936F1"/>
    <w:rsid w:val="3CEA5045"/>
    <w:rsid w:val="3DCB6307"/>
    <w:rsid w:val="3E62573F"/>
    <w:rsid w:val="3F073682"/>
    <w:rsid w:val="40041DC9"/>
    <w:rsid w:val="415831D0"/>
    <w:rsid w:val="416720C9"/>
    <w:rsid w:val="426B20BE"/>
    <w:rsid w:val="441E63FE"/>
    <w:rsid w:val="44687A85"/>
    <w:rsid w:val="44B60C31"/>
    <w:rsid w:val="44CF05DE"/>
    <w:rsid w:val="45992680"/>
    <w:rsid w:val="45DA3B17"/>
    <w:rsid w:val="46C027C2"/>
    <w:rsid w:val="46DA4082"/>
    <w:rsid w:val="47742FA8"/>
    <w:rsid w:val="47D01EDF"/>
    <w:rsid w:val="47FD1AB4"/>
    <w:rsid w:val="48984F57"/>
    <w:rsid w:val="48E757E7"/>
    <w:rsid w:val="4ABD0879"/>
    <w:rsid w:val="4BFD69BF"/>
    <w:rsid w:val="4C18525B"/>
    <w:rsid w:val="4C467730"/>
    <w:rsid w:val="4CD60F91"/>
    <w:rsid w:val="4E1B3EF5"/>
    <w:rsid w:val="4EE97039"/>
    <w:rsid w:val="50107715"/>
    <w:rsid w:val="506B4678"/>
    <w:rsid w:val="50875053"/>
    <w:rsid w:val="51660B07"/>
    <w:rsid w:val="52B21504"/>
    <w:rsid w:val="538E5A76"/>
    <w:rsid w:val="54481B69"/>
    <w:rsid w:val="545A561D"/>
    <w:rsid w:val="55093596"/>
    <w:rsid w:val="55DE7A8C"/>
    <w:rsid w:val="5764572A"/>
    <w:rsid w:val="5A9E0C11"/>
    <w:rsid w:val="60140D8D"/>
    <w:rsid w:val="619D4A7D"/>
    <w:rsid w:val="62084158"/>
    <w:rsid w:val="62D37C04"/>
    <w:rsid w:val="631B15B3"/>
    <w:rsid w:val="63635F95"/>
    <w:rsid w:val="655853F4"/>
    <w:rsid w:val="66E777E3"/>
    <w:rsid w:val="68C72DF3"/>
    <w:rsid w:val="68CE14B1"/>
    <w:rsid w:val="6ADB2042"/>
    <w:rsid w:val="6C152D75"/>
    <w:rsid w:val="6D290774"/>
    <w:rsid w:val="6EDE4EF6"/>
    <w:rsid w:val="6F296AE3"/>
    <w:rsid w:val="708232E0"/>
    <w:rsid w:val="71377096"/>
    <w:rsid w:val="72A37B04"/>
    <w:rsid w:val="74DC3928"/>
    <w:rsid w:val="762C0527"/>
    <w:rsid w:val="77627814"/>
    <w:rsid w:val="77A10BC2"/>
    <w:rsid w:val="79202621"/>
    <w:rsid w:val="798058E5"/>
    <w:rsid w:val="799637BE"/>
    <w:rsid w:val="79FA3E9A"/>
    <w:rsid w:val="7E7C6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8"/>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69"/>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0"/>
    <w:qFormat/>
    <w:uiPriority w:val="9"/>
    <w:pPr>
      <w:tabs>
        <w:tab w:val="left" w:pos="420"/>
      </w:tabs>
      <w:spacing w:beforeLines="50" w:afterLines="50"/>
      <w:outlineLvl w:val="4"/>
    </w:pPr>
    <w:rPr>
      <w:bCs/>
      <w:szCs w:val="28"/>
    </w:rPr>
  </w:style>
  <w:style w:type="paragraph" w:styleId="7">
    <w:name w:val="heading 6"/>
    <w:basedOn w:val="1"/>
    <w:next w:val="1"/>
    <w:link w:val="71"/>
    <w:qFormat/>
    <w:uiPriority w:val="9"/>
    <w:pPr>
      <w:tabs>
        <w:tab w:val="left" w:pos="945"/>
      </w:tabs>
      <w:outlineLvl w:val="5"/>
    </w:pPr>
    <w:rPr>
      <w:rFonts w:ascii="Cambria" w:hAnsi="Cambria"/>
      <w:bCs/>
      <w:szCs w:val="24"/>
    </w:rPr>
  </w:style>
  <w:style w:type="paragraph" w:styleId="8">
    <w:name w:val="heading 7"/>
    <w:basedOn w:val="1"/>
    <w:next w:val="1"/>
    <w:link w:val="242"/>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43"/>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44"/>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39"/>
    <w:pPr>
      <w:ind w:left="1050"/>
      <w:jc w:val="left"/>
    </w:pPr>
    <w:rPr>
      <w:rFonts w:asciiTheme="minorHAnsi" w:eastAsiaTheme="minorHAnsi"/>
      <w:sz w:val="20"/>
      <w:szCs w:val="20"/>
    </w:rPr>
  </w:style>
  <w:style w:type="paragraph" w:styleId="13">
    <w:name w:val="Normal Indent"/>
    <w:basedOn w:val="1"/>
    <w:qFormat/>
    <w:uiPriority w:val="0"/>
    <w:pPr>
      <w:widowControl/>
      <w:ind w:firstLine="420" w:firstLineChars="200"/>
      <w:jc w:val="center"/>
    </w:pPr>
    <w:rPr>
      <w:rFonts w:ascii="Times New Roman" w:hAnsi="Times New Roman"/>
      <w:b/>
      <w:kern w:val="0"/>
      <w:sz w:val="4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255"/>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sz w:val="24"/>
      <w:szCs w:val="24"/>
    </w:rPr>
  </w:style>
  <w:style w:type="paragraph" w:styleId="17">
    <w:name w:val="annotation text"/>
    <w:basedOn w:val="1"/>
    <w:link w:val="247"/>
    <w:qFormat/>
    <w:uiPriority w:val="0"/>
    <w:pPr>
      <w:jc w:val="left"/>
    </w:pPr>
  </w:style>
  <w:style w:type="paragraph" w:styleId="18">
    <w:name w:val="Body Text 3"/>
    <w:basedOn w:val="1"/>
    <w:link w:val="238"/>
    <w:qFormat/>
    <w:uiPriority w:val="0"/>
    <w:rPr>
      <w:rFonts w:ascii="宋体" w:hAnsi="Times New Roman"/>
      <w:sz w:val="24"/>
      <w:szCs w:val="20"/>
    </w:rPr>
  </w:style>
  <w:style w:type="paragraph" w:styleId="19">
    <w:name w:val="Body Text"/>
    <w:basedOn w:val="1"/>
    <w:link w:val="72"/>
    <w:qFormat/>
    <w:uiPriority w:val="0"/>
    <w:rPr>
      <w:rFonts w:ascii="Times New Roman" w:hAnsi="Times New Roman"/>
      <w:sz w:val="28"/>
      <w:szCs w:val="24"/>
    </w:rPr>
  </w:style>
  <w:style w:type="paragraph" w:styleId="20">
    <w:name w:val="Body Text Indent"/>
    <w:basedOn w:val="1"/>
    <w:link w:val="239"/>
    <w:qFormat/>
    <w:uiPriority w:val="0"/>
    <w:pPr>
      <w:ind w:firstLine="1120" w:firstLineChars="400"/>
    </w:pPr>
    <w:rPr>
      <w:rFonts w:ascii="Times New Roman" w:hAnsi="Times New Roman"/>
      <w:sz w:val="28"/>
      <w:szCs w:val="24"/>
    </w:rPr>
  </w:style>
  <w:style w:type="paragraph" w:styleId="21">
    <w:name w:val="List 2"/>
    <w:basedOn w:val="1"/>
    <w:qFormat/>
    <w:uiPriority w:val="0"/>
    <w:pPr>
      <w:ind w:left="100" w:leftChars="200" w:hanging="200" w:hangingChars="200"/>
    </w:pPr>
    <w:rPr>
      <w:rFonts w:ascii="Times New Roman" w:hAnsi="Times New Roman"/>
      <w:szCs w:val="24"/>
    </w:rPr>
  </w:style>
  <w:style w:type="paragraph" w:styleId="22">
    <w:name w:val="List Continue"/>
    <w:basedOn w:val="1"/>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unhideWhenUsed/>
    <w:qFormat/>
    <w:uiPriority w:val="0"/>
    <w:pPr>
      <w:ind w:left="600" w:leftChars="600"/>
    </w:pPr>
    <w:rPr>
      <w:rFonts w:ascii="Times New Roman" w:hAnsi="Times New Roman"/>
      <w:szCs w:val="24"/>
    </w:rPr>
  </w:style>
  <w:style w:type="paragraph" w:styleId="24">
    <w:name w:val="toc 5"/>
    <w:basedOn w:val="1"/>
    <w:next w:val="1"/>
    <w:unhideWhenUsed/>
    <w:qFormat/>
    <w:uiPriority w:val="39"/>
    <w:pPr>
      <w:ind w:left="630"/>
      <w:jc w:val="left"/>
    </w:pPr>
    <w:rPr>
      <w:rFonts w:asciiTheme="minorHAnsi" w:eastAsiaTheme="minorHAnsi"/>
      <w:sz w:val="20"/>
      <w:szCs w:val="20"/>
    </w:rPr>
  </w:style>
  <w:style w:type="paragraph" w:styleId="25">
    <w:name w:val="toc 3"/>
    <w:basedOn w:val="1"/>
    <w:next w:val="1"/>
    <w:unhideWhenUsed/>
    <w:qFormat/>
    <w:uiPriority w:val="39"/>
    <w:pPr>
      <w:ind w:left="210"/>
      <w:jc w:val="left"/>
    </w:pPr>
    <w:rPr>
      <w:rFonts w:asciiTheme="minorHAnsi" w:eastAsiaTheme="minorHAnsi"/>
      <w:sz w:val="20"/>
      <w:szCs w:val="20"/>
    </w:rPr>
  </w:style>
  <w:style w:type="paragraph" w:styleId="26">
    <w:name w:val="Plain Text"/>
    <w:basedOn w:val="1"/>
    <w:link w:val="74"/>
    <w:qFormat/>
    <w:uiPriority w:val="0"/>
    <w:rPr>
      <w:rFonts w:ascii="宋体" w:hAnsi="Courier New"/>
      <w:szCs w:val="21"/>
    </w:rPr>
  </w:style>
  <w:style w:type="paragraph" w:styleId="27">
    <w:name w:val="toc 8"/>
    <w:basedOn w:val="1"/>
    <w:next w:val="1"/>
    <w:unhideWhenUsed/>
    <w:qFormat/>
    <w:uiPriority w:val="39"/>
    <w:pPr>
      <w:ind w:left="1260"/>
      <w:jc w:val="left"/>
    </w:pPr>
    <w:rPr>
      <w:rFonts w:asciiTheme="minorHAnsi" w:eastAsiaTheme="minorHAnsi"/>
      <w:sz w:val="20"/>
      <w:szCs w:val="20"/>
    </w:rPr>
  </w:style>
  <w:style w:type="paragraph" w:styleId="28">
    <w:name w:val="Date"/>
    <w:basedOn w:val="1"/>
    <w:next w:val="1"/>
    <w:link w:val="245"/>
    <w:qFormat/>
    <w:uiPriority w:val="0"/>
    <w:pPr>
      <w:ind w:left="100" w:leftChars="2500"/>
    </w:pPr>
    <w:rPr>
      <w:rFonts w:ascii="Times New Roman" w:hAnsi="Times New Roman"/>
      <w:szCs w:val="24"/>
    </w:rPr>
  </w:style>
  <w:style w:type="paragraph" w:styleId="29">
    <w:name w:val="Body Text Indent 2"/>
    <w:basedOn w:val="1"/>
    <w:link w:val="256"/>
    <w:qFormat/>
    <w:uiPriority w:val="0"/>
    <w:pPr>
      <w:ind w:left="206" w:hanging="206" w:hangingChars="98"/>
    </w:pPr>
    <w:rPr>
      <w:rFonts w:ascii="Times New Roman" w:hAnsi="Times New Roman"/>
      <w:szCs w:val="24"/>
    </w:rPr>
  </w:style>
  <w:style w:type="paragraph" w:styleId="30">
    <w:name w:val="endnote text"/>
    <w:basedOn w:val="1"/>
    <w:link w:val="259"/>
    <w:qFormat/>
    <w:uiPriority w:val="0"/>
    <w:pPr>
      <w:snapToGrid w:val="0"/>
      <w:jc w:val="left"/>
    </w:pPr>
    <w:rPr>
      <w:rFonts w:ascii="Times New Roman" w:hAnsi="Times New Roman"/>
      <w:szCs w:val="24"/>
    </w:rPr>
  </w:style>
  <w:style w:type="paragraph" w:styleId="31">
    <w:name w:val="List Continue 5"/>
    <w:basedOn w:val="1"/>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75"/>
    <w:unhideWhenUsed/>
    <w:qFormat/>
    <w:uiPriority w:val="99"/>
    <w:rPr>
      <w:kern w:val="0"/>
      <w:sz w:val="18"/>
      <w:szCs w:val="18"/>
    </w:rPr>
  </w:style>
  <w:style w:type="paragraph" w:styleId="33">
    <w:name w:val="footer"/>
    <w:basedOn w:val="1"/>
    <w:link w:val="76"/>
    <w:unhideWhenUsed/>
    <w:qFormat/>
    <w:uiPriority w:val="99"/>
    <w:pPr>
      <w:tabs>
        <w:tab w:val="center" w:pos="4153"/>
        <w:tab w:val="right" w:pos="8306"/>
      </w:tabs>
      <w:snapToGrid w:val="0"/>
      <w:jc w:val="left"/>
    </w:pPr>
    <w:rPr>
      <w:kern w:val="0"/>
      <w:sz w:val="18"/>
      <w:szCs w:val="18"/>
    </w:rPr>
  </w:style>
  <w:style w:type="paragraph" w:styleId="34">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spacing w:before="360"/>
      <w:jc w:val="left"/>
    </w:pPr>
    <w:rPr>
      <w:rFonts w:asciiTheme="majorHAnsi" w:eastAsiaTheme="majorHAnsi"/>
      <w:b/>
      <w:bCs/>
      <w:caps/>
      <w:sz w:val="24"/>
      <w:szCs w:val="24"/>
    </w:rPr>
  </w:style>
  <w:style w:type="paragraph" w:styleId="36">
    <w:name w:val="List Continue 4"/>
    <w:basedOn w:val="1"/>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unhideWhenUsed/>
    <w:qFormat/>
    <w:uiPriority w:val="39"/>
    <w:pPr>
      <w:ind w:left="420"/>
      <w:jc w:val="left"/>
    </w:pPr>
    <w:rPr>
      <w:rFonts w:asciiTheme="minorHAnsi" w:eastAsiaTheme="minorHAnsi"/>
      <w:sz w:val="20"/>
      <w:szCs w:val="20"/>
    </w:rPr>
  </w:style>
  <w:style w:type="paragraph" w:styleId="38">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rFonts w:ascii="Times New Roman" w:hAnsi="Times New Roman"/>
      <w:szCs w:val="24"/>
    </w:rPr>
  </w:style>
  <w:style w:type="paragraph" w:styleId="40">
    <w:name w:val="footnote text"/>
    <w:basedOn w:val="1"/>
    <w:link w:val="79"/>
    <w:unhideWhenUsed/>
    <w:qFormat/>
    <w:uiPriority w:val="0"/>
    <w:pPr>
      <w:snapToGrid w:val="0"/>
      <w:jc w:val="left"/>
    </w:pPr>
    <w:rPr>
      <w:kern w:val="0"/>
      <w:sz w:val="18"/>
      <w:szCs w:val="18"/>
    </w:rPr>
  </w:style>
  <w:style w:type="paragraph" w:styleId="41">
    <w:name w:val="toc 6"/>
    <w:basedOn w:val="1"/>
    <w:next w:val="1"/>
    <w:unhideWhenUsed/>
    <w:qFormat/>
    <w:uiPriority w:val="39"/>
    <w:pPr>
      <w:ind w:left="840"/>
      <w:jc w:val="left"/>
    </w:pPr>
    <w:rPr>
      <w:rFonts w:asciiTheme="minorHAnsi" w:eastAsiaTheme="minorHAnsi"/>
      <w:sz w:val="20"/>
      <w:szCs w:val="20"/>
    </w:rPr>
  </w:style>
  <w:style w:type="paragraph" w:styleId="42">
    <w:name w:val="List 5"/>
    <w:basedOn w:val="1"/>
    <w:qFormat/>
    <w:uiPriority w:val="0"/>
    <w:pPr>
      <w:ind w:left="100" w:leftChars="800" w:hanging="200" w:hangingChars="200"/>
    </w:pPr>
    <w:rPr>
      <w:rFonts w:ascii="Times New Roman" w:hAnsi="Times New Roman"/>
      <w:szCs w:val="24"/>
    </w:rPr>
  </w:style>
  <w:style w:type="paragraph" w:styleId="43">
    <w:name w:val="Body Text Indent 3"/>
    <w:basedOn w:val="1"/>
    <w:link w:val="249"/>
    <w:qFormat/>
    <w:uiPriority w:val="0"/>
    <w:pPr>
      <w:spacing w:line="420" w:lineRule="exact"/>
      <w:ind w:firstLine="420" w:firstLineChars="200"/>
    </w:pPr>
    <w:rPr>
      <w:rFonts w:ascii="Times New Roman" w:hAnsi="Times New Roman"/>
      <w:szCs w:val="24"/>
    </w:rPr>
  </w:style>
  <w:style w:type="paragraph" w:styleId="44">
    <w:name w:val="toc 2"/>
    <w:basedOn w:val="1"/>
    <w:next w:val="1"/>
    <w:unhideWhenUsed/>
    <w:qFormat/>
    <w:uiPriority w:val="39"/>
    <w:pPr>
      <w:spacing w:before="240"/>
      <w:jc w:val="left"/>
    </w:pPr>
    <w:rPr>
      <w:rFonts w:asciiTheme="minorHAnsi" w:eastAsiaTheme="minorHAnsi"/>
      <w:b/>
      <w:bCs/>
      <w:sz w:val="20"/>
      <w:szCs w:val="20"/>
    </w:rPr>
  </w:style>
  <w:style w:type="paragraph" w:styleId="45">
    <w:name w:val="toc 9"/>
    <w:basedOn w:val="1"/>
    <w:next w:val="1"/>
    <w:unhideWhenUsed/>
    <w:qFormat/>
    <w:uiPriority w:val="39"/>
    <w:pPr>
      <w:ind w:left="1470"/>
      <w:jc w:val="left"/>
    </w:pPr>
    <w:rPr>
      <w:rFonts w:asciiTheme="minorHAnsi" w:eastAsiaTheme="minorHAnsi"/>
      <w:sz w:val="20"/>
      <w:szCs w:val="20"/>
    </w:rPr>
  </w:style>
  <w:style w:type="paragraph" w:styleId="46">
    <w:name w:val="Body Text 2"/>
    <w:basedOn w:val="1"/>
    <w:link w:val="257"/>
    <w:qFormat/>
    <w:uiPriority w:val="0"/>
    <w:pPr>
      <w:spacing w:after="120" w:line="480" w:lineRule="auto"/>
    </w:pPr>
    <w:rPr>
      <w:rFonts w:ascii="Times New Roman" w:hAnsi="Times New Roman"/>
      <w:szCs w:val="24"/>
    </w:rPr>
  </w:style>
  <w:style w:type="paragraph" w:styleId="47">
    <w:name w:val="List 4"/>
    <w:basedOn w:val="1"/>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0">
    <w:name w:val="index 1"/>
    <w:basedOn w:val="1"/>
    <w:next w:val="1"/>
    <w:qFormat/>
    <w:uiPriority w:val="0"/>
    <w:rPr>
      <w:rFonts w:ascii="Times New Roman" w:hAnsi="Times New Roman"/>
      <w:szCs w:val="24"/>
    </w:rPr>
  </w:style>
  <w:style w:type="paragraph" w:styleId="51">
    <w:name w:val="Title"/>
    <w:basedOn w:val="1"/>
    <w:link w:val="248"/>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0"/>
    <w:qFormat/>
    <w:uiPriority w:val="0"/>
    <w:rPr>
      <w:b/>
      <w:bCs/>
    </w:rPr>
  </w:style>
  <w:style w:type="paragraph" w:styleId="53">
    <w:name w:val="Body Text First Indent"/>
    <w:basedOn w:val="19"/>
    <w:link w:val="73"/>
    <w:qFormat/>
    <w:uiPriority w:val="0"/>
    <w:pPr>
      <w:spacing w:after="120"/>
      <w:ind w:firstLine="420" w:firstLineChars="100"/>
    </w:pPr>
    <w:rPr>
      <w:sz w:val="21"/>
    </w:rPr>
  </w:style>
  <w:style w:type="paragraph" w:styleId="54">
    <w:name w:val="Body Text First Indent 2"/>
    <w:basedOn w:val="20"/>
    <w:link w:val="240"/>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unhideWhenUsed/>
    <w:qFormat/>
    <w:uiPriority w:val="0"/>
    <w:rPr>
      <w:vertAlign w:val="superscript"/>
    </w:rPr>
  </w:style>
  <w:style w:type="character" w:styleId="60">
    <w:name w:val="page number"/>
    <w:basedOn w:val="57"/>
    <w:qFormat/>
    <w:uiPriority w:val="0"/>
  </w:style>
  <w:style w:type="character" w:styleId="61">
    <w:name w:val="FollowedHyperlink"/>
    <w:unhideWhenUsed/>
    <w:qFormat/>
    <w:uiPriority w:val="99"/>
    <w:rPr>
      <w:color w:val="800080"/>
      <w:u w:val="single"/>
    </w:rPr>
  </w:style>
  <w:style w:type="character" w:styleId="62">
    <w:name w:val="Emphasis"/>
    <w:qFormat/>
    <w:uiPriority w:val="20"/>
    <w:rPr>
      <w:i/>
      <w:iCs/>
    </w:rPr>
  </w:style>
  <w:style w:type="character" w:styleId="63">
    <w:name w:val="Hyperlink"/>
    <w:unhideWhenUsed/>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character" w:customStyle="1" w:styleId="66">
    <w:name w:val="标题 1 字符"/>
    <w:link w:val="2"/>
    <w:qFormat/>
    <w:uiPriority w:val="9"/>
    <w:rPr>
      <w:b/>
      <w:bCs/>
      <w:kern w:val="44"/>
      <w:sz w:val="44"/>
      <w:szCs w:val="44"/>
    </w:rPr>
  </w:style>
  <w:style w:type="character" w:customStyle="1" w:styleId="67">
    <w:name w:val="标题 2 字符"/>
    <w:link w:val="3"/>
    <w:qFormat/>
    <w:uiPriority w:val="9"/>
    <w:rPr>
      <w:rFonts w:ascii="Cambria" w:hAnsi="Cambria" w:eastAsia="宋体" w:cs="Times New Roman"/>
      <w:b/>
      <w:bCs/>
      <w:sz w:val="32"/>
      <w:szCs w:val="32"/>
    </w:rPr>
  </w:style>
  <w:style w:type="character" w:customStyle="1" w:styleId="68">
    <w:name w:val="标题 3 字符"/>
    <w:link w:val="4"/>
    <w:qFormat/>
    <w:uiPriority w:val="9"/>
    <w:rPr>
      <w:b/>
      <w:bCs/>
      <w:sz w:val="32"/>
      <w:szCs w:val="32"/>
    </w:rPr>
  </w:style>
  <w:style w:type="character" w:customStyle="1" w:styleId="69">
    <w:name w:val="标题 4 字符"/>
    <w:link w:val="5"/>
    <w:qFormat/>
    <w:uiPriority w:val="9"/>
    <w:rPr>
      <w:rFonts w:ascii="Cambria" w:hAnsi="Cambria" w:eastAsia="黑体"/>
      <w:bCs/>
      <w:kern w:val="2"/>
      <w:sz w:val="24"/>
      <w:szCs w:val="28"/>
    </w:rPr>
  </w:style>
  <w:style w:type="character" w:customStyle="1" w:styleId="70">
    <w:name w:val="标题 5 字符"/>
    <w:link w:val="6"/>
    <w:qFormat/>
    <w:uiPriority w:val="9"/>
    <w:rPr>
      <w:bCs/>
      <w:kern w:val="2"/>
      <w:sz w:val="21"/>
      <w:szCs w:val="28"/>
    </w:rPr>
  </w:style>
  <w:style w:type="character" w:customStyle="1" w:styleId="71">
    <w:name w:val="标题 6 字符"/>
    <w:link w:val="7"/>
    <w:qFormat/>
    <w:uiPriority w:val="9"/>
    <w:rPr>
      <w:rFonts w:ascii="Cambria" w:hAnsi="Cambria"/>
      <w:bCs/>
      <w:kern w:val="2"/>
      <w:sz w:val="21"/>
      <w:szCs w:val="24"/>
    </w:rPr>
  </w:style>
  <w:style w:type="character" w:customStyle="1" w:styleId="72">
    <w:name w:val="正文文本 字符"/>
    <w:link w:val="19"/>
    <w:qFormat/>
    <w:uiPriority w:val="0"/>
    <w:rPr>
      <w:rFonts w:ascii="Times New Roman" w:hAnsi="Times New Roman"/>
      <w:kern w:val="2"/>
      <w:sz w:val="28"/>
      <w:szCs w:val="24"/>
    </w:rPr>
  </w:style>
  <w:style w:type="character" w:customStyle="1" w:styleId="73">
    <w:name w:val="正文文本首行缩进 字符"/>
    <w:link w:val="53"/>
    <w:qFormat/>
    <w:uiPriority w:val="0"/>
    <w:rPr>
      <w:rFonts w:ascii="Times New Roman" w:hAnsi="Times New Roman"/>
      <w:kern w:val="2"/>
      <w:sz w:val="21"/>
      <w:szCs w:val="24"/>
    </w:rPr>
  </w:style>
  <w:style w:type="character" w:customStyle="1" w:styleId="74">
    <w:name w:val="纯文本 字符"/>
    <w:link w:val="26"/>
    <w:qFormat/>
    <w:locked/>
    <w:uiPriority w:val="0"/>
    <w:rPr>
      <w:rFonts w:ascii="宋体" w:hAnsi="Courier New" w:cs="Courier New"/>
      <w:kern w:val="2"/>
      <w:sz w:val="21"/>
      <w:szCs w:val="21"/>
    </w:rPr>
  </w:style>
  <w:style w:type="character" w:customStyle="1" w:styleId="75">
    <w:name w:val="批注框文本 字符"/>
    <w:link w:val="32"/>
    <w:qFormat/>
    <w:uiPriority w:val="99"/>
    <w:rPr>
      <w:sz w:val="18"/>
      <w:szCs w:val="18"/>
    </w:rPr>
  </w:style>
  <w:style w:type="character" w:customStyle="1" w:styleId="76">
    <w:name w:val="页脚 字符1"/>
    <w:link w:val="33"/>
    <w:qFormat/>
    <w:uiPriority w:val="99"/>
    <w:rPr>
      <w:sz w:val="18"/>
      <w:szCs w:val="18"/>
    </w:rPr>
  </w:style>
  <w:style w:type="character" w:customStyle="1" w:styleId="77">
    <w:name w:val="页眉 字符"/>
    <w:link w:val="34"/>
    <w:qFormat/>
    <w:uiPriority w:val="99"/>
    <w:rPr>
      <w:sz w:val="18"/>
      <w:szCs w:val="18"/>
    </w:rPr>
  </w:style>
  <w:style w:type="character" w:customStyle="1" w:styleId="78">
    <w:name w:val="副标题 字符"/>
    <w:link w:val="38"/>
    <w:qFormat/>
    <w:uiPriority w:val="11"/>
    <w:rPr>
      <w:rFonts w:ascii="Cambria" w:hAnsi="Cambria" w:eastAsia="宋体" w:cs="Times New Roman"/>
      <w:b/>
      <w:bCs/>
      <w:kern w:val="28"/>
      <w:sz w:val="32"/>
      <w:szCs w:val="32"/>
    </w:rPr>
  </w:style>
  <w:style w:type="character" w:customStyle="1" w:styleId="79">
    <w:name w:val="脚注文本 字符1"/>
    <w:link w:val="40"/>
    <w:qFormat/>
    <w:uiPriority w:val="0"/>
    <w:rPr>
      <w:sz w:val="18"/>
      <w:szCs w:val="18"/>
    </w:rPr>
  </w:style>
  <w:style w:type="character" w:customStyle="1" w:styleId="80">
    <w:name w:val="Char Char4"/>
    <w:semiHidden/>
    <w:qFormat/>
    <w:locked/>
    <w:uiPriority w:val="0"/>
    <w:rPr>
      <w:sz w:val="18"/>
      <w:szCs w:val="18"/>
      <w:lang w:bidi="ar-SA"/>
    </w:rPr>
  </w:style>
  <w:style w:type="character" w:customStyle="1" w:styleId="81">
    <w:name w:val="纯文本 Char1"/>
    <w:qFormat/>
    <w:locked/>
    <w:uiPriority w:val="0"/>
    <w:rPr>
      <w:rFonts w:ascii="宋体" w:hAnsi="Courier New" w:eastAsia="宋体" w:cs="宋体"/>
      <w:szCs w:val="21"/>
    </w:rPr>
  </w:style>
  <w:style w:type="character" w:customStyle="1" w:styleId="82">
    <w:name w:val="Char Char11"/>
    <w:link w:val="83"/>
    <w:qFormat/>
    <w:uiPriority w:val="0"/>
    <w:rPr>
      <w:rFonts w:ascii="宋体" w:hAnsi="宋体" w:eastAsia="宋体" w:cs="宋体"/>
      <w:kern w:val="2"/>
      <w:sz w:val="24"/>
      <w:szCs w:val="24"/>
      <w:lang w:val="en-US" w:eastAsia="zh-CN" w:bidi="ar-SA"/>
    </w:rPr>
  </w:style>
  <w:style w:type="paragraph" w:customStyle="1" w:styleId="83">
    <w:name w:val="Char"/>
    <w:basedOn w:val="1"/>
    <w:link w:val="82"/>
    <w:qFormat/>
    <w:uiPriority w:val="0"/>
    <w:pPr>
      <w:spacing w:line="360" w:lineRule="auto"/>
      <w:ind w:firstLine="200" w:firstLineChars="200"/>
    </w:pPr>
    <w:rPr>
      <w:rFonts w:ascii="宋体" w:hAnsi="宋体" w:cs="宋体"/>
      <w:sz w:val="24"/>
      <w:szCs w:val="24"/>
    </w:rPr>
  </w:style>
  <w:style w:type="character" w:customStyle="1" w:styleId="84">
    <w:name w:val="Char2 Char Char"/>
    <w:qFormat/>
    <w:uiPriority w:val="0"/>
    <w:rPr>
      <w:rFonts w:eastAsia="宋体"/>
      <w:sz w:val="21"/>
      <w:lang w:val="en-US" w:eastAsia="zh-CN" w:bidi="ar-SA"/>
    </w:rPr>
  </w:style>
  <w:style w:type="character" w:customStyle="1" w:styleId="85">
    <w:name w:val="Char Char14"/>
    <w:qFormat/>
    <w:locked/>
    <w:uiPriority w:val="0"/>
    <w:rPr>
      <w:rFonts w:ascii="Calibri" w:hAnsi="Calibri" w:eastAsia="宋体" w:cs="Calibri"/>
      <w:kern w:val="2"/>
      <w:sz w:val="18"/>
      <w:szCs w:val="18"/>
      <w:lang w:val="en-US" w:eastAsia="zh-CN" w:bidi="ar-SA"/>
    </w:rPr>
  </w:style>
  <w:style w:type="paragraph" w:customStyle="1" w:styleId="86">
    <w:name w:val="CM108"/>
    <w:basedOn w:val="87"/>
    <w:next w:val="87"/>
    <w:qFormat/>
    <w:uiPriority w:val="99"/>
    <w:rPr>
      <w:rFonts w:cs="Times New Roman"/>
      <w:color w:val="auto"/>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CM78"/>
    <w:basedOn w:val="87"/>
    <w:next w:val="87"/>
    <w:qFormat/>
    <w:uiPriority w:val="99"/>
    <w:rPr>
      <w:rFonts w:cs="Times New Roman"/>
      <w:color w:val="auto"/>
    </w:rPr>
  </w:style>
  <w:style w:type="paragraph" w:customStyle="1" w:styleId="89">
    <w:name w:val="CM71"/>
    <w:basedOn w:val="87"/>
    <w:next w:val="87"/>
    <w:qFormat/>
    <w:uiPriority w:val="99"/>
    <w:rPr>
      <w:rFonts w:cs="Times New Roman"/>
      <w:color w:val="auto"/>
    </w:rPr>
  </w:style>
  <w:style w:type="paragraph" w:customStyle="1" w:styleId="90">
    <w:name w:val="CM8"/>
    <w:basedOn w:val="87"/>
    <w:next w:val="87"/>
    <w:qFormat/>
    <w:uiPriority w:val="99"/>
    <w:pPr>
      <w:spacing w:line="318" w:lineRule="atLeast"/>
    </w:pPr>
    <w:rPr>
      <w:rFonts w:cs="Times New Roman"/>
      <w:color w:val="auto"/>
    </w:rPr>
  </w:style>
  <w:style w:type="paragraph" w:customStyle="1" w:styleId="91">
    <w:name w:val="CM87"/>
    <w:basedOn w:val="87"/>
    <w:next w:val="87"/>
    <w:qFormat/>
    <w:uiPriority w:val="99"/>
    <w:pPr>
      <w:spacing w:line="440" w:lineRule="atLeast"/>
    </w:pPr>
    <w:rPr>
      <w:rFonts w:cs="Times New Roman"/>
      <w:color w:val="auto"/>
    </w:rPr>
  </w:style>
  <w:style w:type="paragraph" w:customStyle="1" w:styleId="92">
    <w:name w:val="CM28"/>
    <w:basedOn w:val="87"/>
    <w:next w:val="87"/>
    <w:qFormat/>
    <w:uiPriority w:val="99"/>
    <w:pPr>
      <w:spacing w:line="398" w:lineRule="atLeast"/>
    </w:pPr>
    <w:rPr>
      <w:rFonts w:cs="Times New Roman"/>
      <w:color w:val="auto"/>
    </w:rPr>
  </w:style>
  <w:style w:type="paragraph" w:customStyle="1" w:styleId="93">
    <w:name w:val="CM10"/>
    <w:basedOn w:val="87"/>
    <w:next w:val="87"/>
    <w:qFormat/>
    <w:uiPriority w:val="99"/>
    <w:rPr>
      <w:rFonts w:cs="Times New Roman"/>
      <w:color w:val="auto"/>
    </w:rPr>
  </w:style>
  <w:style w:type="paragraph" w:customStyle="1" w:styleId="94">
    <w:name w:val="CM103"/>
    <w:basedOn w:val="87"/>
    <w:next w:val="87"/>
    <w:qFormat/>
    <w:uiPriority w:val="99"/>
    <w:rPr>
      <w:rFonts w:cs="Times New Roman"/>
      <w:color w:val="auto"/>
    </w:rPr>
  </w:style>
  <w:style w:type="paragraph" w:customStyle="1" w:styleId="95">
    <w:name w:val="CM4"/>
    <w:basedOn w:val="87"/>
    <w:next w:val="87"/>
    <w:qFormat/>
    <w:uiPriority w:val="99"/>
    <w:rPr>
      <w:rFonts w:cs="Times New Roman"/>
      <w:color w:val="auto"/>
    </w:rPr>
  </w:style>
  <w:style w:type="paragraph" w:customStyle="1" w:styleId="96">
    <w:name w:val="CM6"/>
    <w:basedOn w:val="87"/>
    <w:next w:val="87"/>
    <w:qFormat/>
    <w:uiPriority w:val="99"/>
    <w:pPr>
      <w:spacing w:line="318" w:lineRule="atLeast"/>
    </w:pPr>
    <w:rPr>
      <w:rFonts w:cs="Times New Roman"/>
      <w:color w:val="auto"/>
    </w:rPr>
  </w:style>
  <w:style w:type="paragraph" w:customStyle="1" w:styleId="97">
    <w:name w:val="CM112"/>
    <w:basedOn w:val="87"/>
    <w:next w:val="87"/>
    <w:qFormat/>
    <w:uiPriority w:val="99"/>
    <w:rPr>
      <w:rFonts w:cs="Times New Roman"/>
      <w:color w:val="auto"/>
    </w:rPr>
  </w:style>
  <w:style w:type="paragraph" w:customStyle="1" w:styleId="98">
    <w:name w:val="CM34"/>
    <w:basedOn w:val="87"/>
    <w:next w:val="87"/>
    <w:qFormat/>
    <w:uiPriority w:val="99"/>
    <w:rPr>
      <w:rFonts w:cs="Times New Roman"/>
      <w:color w:val="auto"/>
    </w:rPr>
  </w:style>
  <w:style w:type="paragraph" w:customStyle="1" w:styleId="99">
    <w:name w:val="CM48"/>
    <w:basedOn w:val="87"/>
    <w:next w:val="87"/>
    <w:qFormat/>
    <w:uiPriority w:val="99"/>
    <w:pPr>
      <w:spacing w:line="440" w:lineRule="atLeast"/>
    </w:pPr>
    <w:rPr>
      <w:rFonts w:cs="Times New Roman"/>
      <w:color w:val="auto"/>
    </w:rPr>
  </w:style>
  <w:style w:type="paragraph" w:customStyle="1" w:styleId="100">
    <w:name w:val="CM110"/>
    <w:basedOn w:val="87"/>
    <w:next w:val="87"/>
    <w:qFormat/>
    <w:uiPriority w:val="99"/>
    <w:rPr>
      <w:rFonts w:cs="Times New Roman"/>
      <w:color w:val="auto"/>
    </w:rPr>
  </w:style>
  <w:style w:type="paragraph" w:customStyle="1" w:styleId="101">
    <w:name w:val="CM12"/>
    <w:basedOn w:val="87"/>
    <w:next w:val="87"/>
    <w:qFormat/>
    <w:uiPriority w:val="99"/>
    <w:pPr>
      <w:spacing w:line="313" w:lineRule="atLeast"/>
    </w:pPr>
    <w:rPr>
      <w:rFonts w:cs="Times New Roman"/>
      <w:color w:val="auto"/>
    </w:rPr>
  </w:style>
  <w:style w:type="paragraph" w:customStyle="1" w:styleId="102">
    <w:name w:val="CM94"/>
    <w:basedOn w:val="87"/>
    <w:next w:val="87"/>
    <w:qFormat/>
    <w:uiPriority w:val="99"/>
    <w:pPr>
      <w:spacing w:line="440" w:lineRule="atLeast"/>
    </w:pPr>
    <w:rPr>
      <w:rFonts w:cs="Times New Roman"/>
      <w:color w:val="auto"/>
    </w:rPr>
  </w:style>
  <w:style w:type="paragraph" w:customStyle="1" w:styleId="103">
    <w:name w:val="CM57"/>
    <w:basedOn w:val="87"/>
    <w:next w:val="87"/>
    <w:qFormat/>
    <w:uiPriority w:val="99"/>
    <w:pPr>
      <w:spacing w:line="400" w:lineRule="atLeast"/>
    </w:pPr>
    <w:rPr>
      <w:rFonts w:cs="Times New Roman"/>
      <w:color w:val="auto"/>
    </w:rPr>
  </w:style>
  <w:style w:type="paragraph" w:customStyle="1" w:styleId="104">
    <w:name w:val="CM22"/>
    <w:basedOn w:val="87"/>
    <w:next w:val="87"/>
    <w:qFormat/>
    <w:uiPriority w:val="99"/>
    <w:rPr>
      <w:rFonts w:cs="Times New Roman"/>
      <w:color w:val="auto"/>
    </w:rPr>
  </w:style>
  <w:style w:type="paragraph" w:customStyle="1" w:styleId="10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6">
    <w:name w:val="CM25"/>
    <w:basedOn w:val="87"/>
    <w:next w:val="87"/>
    <w:qFormat/>
    <w:uiPriority w:val="99"/>
    <w:pPr>
      <w:spacing w:line="400" w:lineRule="atLeast"/>
    </w:pPr>
    <w:rPr>
      <w:rFonts w:cs="Times New Roman"/>
      <w:color w:val="auto"/>
    </w:rPr>
  </w:style>
  <w:style w:type="paragraph" w:customStyle="1" w:styleId="107">
    <w:name w:val="CM44"/>
    <w:basedOn w:val="87"/>
    <w:next w:val="87"/>
    <w:qFormat/>
    <w:uiPriority w:val="99"/>
    <w:rPr>
      <w:rFonts w:cs="Times New Roman"/>
      <w:color w:val="auto"/>
    </w:rPr>
  </w:style>
  <w:style w:type="paragraph" w:customStyle="1" w:styleId="108">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09">
    <w:name w:val="CM105"/>
    <w:basedOn w:val="87"/>
    <w:next w:val="87"/>
    <w:qFormat/>
    <w:uiPriority w:val="99"/>
    <w:rPr>
      <w:rFonts w:cs="Times New Roman"/>
      <w:color w:val="auto"/>
    </w:rPr>
  </w:style>
  <w:style w:type="paragraph" w:customStyle="1" w:styleId="110">
    <w:name w:val="CM90"/>
    <w:basedOn w:val="87"/>
    <w:next w:val="87"/>
    <w:qFormat/>
    <w:uiPriority w:val="99"/>
    <w:pPr>
      <w:spacing w:line="440" w:lineRule="atLeast"/>
    </w:pPr>
    <w:rPr>
      <w:rFonts w:cs="Times New Roman"/>
      <w:color w:val="auto"/>
    </w:rPr>
  </w:style>
  <w:style w:type="paragraph" w:customStyle="1" w:styleId="111">
    <w:name w:val="CM70"/>
    <w:basedOn w:val="87"/>
    <w:next w:val="87"/>
    <w:qFormat/>
    <w:uiPriority w:val="99"/>
    <w:pPr>
      <w:spacing w:line="400" w:lineRule="atLeast"/>
    </w:pPr>
    <w:rPr>
      <w:rFonts w:cs="Times New Roman"/>
      <w:color w:val="auto"/>
    </w:rPr>
  </w:style>
  <w:style w:type="paragraph" w:customStyle="1" w:styleId="112">
    <w:name w:val="CM74"/>
    <w:basedOn w:val="87"/>
    <w:next w:val="87"/>
    <w:qFormat/>
    <w:uiPriority w:val="99"/>
    <w:pPr>
      <w:spacing w:line="400" w:lineRule="atLeast"/>
    </w:pPr>
    <w:rPr>
      <w:rFonts w:cs="Times New Roman"/>
      <w:color w:val="auto"/>
    </w:rPr>
  </w:style>
  <w:style w:type="paragraph" w:customStyle="1" w:styleId="113">
    <w:name w:val="CM104"/>
    <w:basedOn w:val="87"/>
    <w:next w:val="87"/>
    <w:qFormat/>
    <w:uiPriority w:val="99"/>
    <w:rPr>
      <w:rFonts w:cs="Times New Roman"/>
      <w:color w:val="auto"/>
    </w:rPr>
  </w:style>
  <w:style w:type="paragraph" w:customStyle="1" w:styleId="114">
    <w:name w:val="CM2"/>
    <w:basedOn w:val="87"/>
    <w:next w:val="87"/>
    <w:qFormat/>
    <w:uiPriority w:val="99"/>
    <w:pPr>
      <w:spacing w:line="500" w:lineRule="atLeast"/>
    </w:pPr>
    <w:rPr>
      <w:rFonts w:cs="Times New Roman"/>
      <w:color w:val="auto"/>
    </w:rPr>
  </w:style>
  <w:style w:type="paragraph" w:customStyle="1" w:styleId="115">
    <w:name w:val="CM55"/>
    <w:basedOn w:val="87"/>
    <w:next w:val="87"/>
    <w:qFormat/>
    <w:uiPriority w:val="99"/>
    <w:pPr>
      <w:spacing w:line="400" w:lineRule="atLeast"/>
    </w:pPr>
    <w:rPr>
      <w:rFonts w:cs="Times New Roman"/>
      <w:color w:val="auto"/>
    </w:rPr>
  </w:style>
  <w:style w:type="paragraph" w:customStyle="1" w:styleId="116">
    <w:name w:val="CM109"/>
    <w:basedOn w:val="87"/>
    <w:next w:val="87"/>
    <w:qFormat/>
    <w:uiPriority w:val="99"/>
    <w:rPr>
      <w:rFonts w:cs="Times New Roman"/>
      <w:color w:val="auto"/>
    </w:rPr>
  </w:style>
  <w:style w:type="paragraph" w:customStyle="1" w:styleId="117">
    <w:name w:val="CM99"/>
    <w:basedOn w:val="87"/>
    <w:next w:val="87"/>
    <w:qFormat/>
    <w:uiPriority w:val="99"/>
    <w:rPr>
      <w:rFonts w:cs="Times New Roman"/>
      <w:color w:val="auto"/>
    </w:rPr>
  </w:style>
  <w:style w:type="paragraph" w:customStyle="1" w:styleId="118">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9">
    <w:name w:val="CM24"/>
    <w:basedOn w:val="87"/>
    <w:next w:val="87"/>
    <w:qFormat/>
    <w:uiPriority w:val="99"/>
    <w:pPr>
      <w:spacing w:line="400" w:lineRule="atLeast"/>
    </w:pPr>
    <w:rPr>
      <w:rFonts w:cs="Times New Roman"/>
      <w:color w:val="auto"/>
    </w:rPr>
  </w:style>
  <w:style w:type="paragraph" w:customStyle="1" w:styleId="120">
    <w:name w:val="CM32"/>
    <w:basedOn w:val="87"/>
    <w:next w:val="87"/>
    <w:qFormat/>
    <w:uiPriority w:val="99"/>
    <w:pPr>
      <w:spacing w:line="400" w:lineRule="atLeast"/>
    </w:pPr>
    <w:rPr>
      <w:rFonts w:cs="Times New Roman"/>
      <w:color w:val="auto"/>
    </w:rPr>
  </w:style>
  <w:style w:type="paragraph" w:customStyle="1" w:styleId="121">
    <w:name w:val="CM5"/>
    <w:basedOn w:val="87"/>
    <w:next w:val="87"/>
    <w:qFormat/>
    <w:uiPriority w:val="99"/>
    <w:rPr>
      <w:rFonts w:cs="Times New Roman"/>
      <w:color w:val="auto"/>
    </w:rPr>
  </w:style>
  <w:style w:type="paragraph" w:customStyle="1" w:styleId="122">
    <w:name w:val="CM19"/>
    <w:basedOn w:val="87"/>
    <w:next w:val="87"/>
    <w:qFormat/>
    <w:uiPriority w:val="99"/>
    <w:pPr>
      <w:spacing w:line="440" w:lineRule="atLeast"/>
    </w:pPr>
    <w:rPr>
      <w:rFonts w:cs="Times New Roman"/>
      <w:color w:val="auto"/>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4">
    <w:name w:val="CM18"/>
    <w:basedOn w:val="87"/>
    <w:next w:val="87"/>
    <w:qFormat/>
    <w:uiPriority w:val="99"/>
    <w:pPr>
      <w:spacing w:line="440" w:lineRule="atLeast"/>
    </w:pPr>
    <w:rPr>
      <w:rFonts w:cs="Times New Roman"/>
      <w:color w:val="auto"/>
    </w:rPr>
  </w:style>
  <w:style w:type="paragraph" w:customStyle="1" w:styleId="125">
    <w:name w:val="CM3"/>
    <w:basedOn w:val="87"/>
    <w:next w:val="87"/>
    <w:qFormat/>
    <w:uiPriority w:val="99"/>
    <w:pPr>
      <w:spacing w:line="500" w:lineRule="atLeast"/>
    </w:pPr>
    <w:rPr>
      <w:rFonts w:cs="Times New Roman"/>
      <w:color w:val="auto"/>
    </w:rPr>
  </w:style>
  <w:style w:type="paragraph" w:customStyle="1" w:styleId="126">
    <w:name w:val="CM98"/>
    <w:basedOn w:val="87"/>
    <w:next w:val="87"/>
    <w:qFormat/>
    <w:uiPriority w:val="99"/>
    <w:rPr>
      <w:rFonts w:cs="Times New Roman"/>
      <w:color w:val="auto"/>
    </w:rPr>
  </w:style>
  <w:style w:type="paragraph" w:customStyle="1" w:styleId="127">
    <w:name w:val="CM40"/>
    <w:basedOn w:val="87"/>
    <w:next w:val="87"/>
    <w:qFormat/>
    <w:uiPriority w:val="99"/>
    <w:pPr>
      <w:spacing w:line="400" w:lineRule="atLeast"/>
    </w:pPr>
    <w:rPr>
      <w:rFonts w:cs="Times New Roman"/>
      <w:color w:val="auto"/>
    </w:rPr>
  </w:style>
  <w:style w:type="paragraph" w:customStyle="1" w:styleId="128">
    <w:name w:val="CM92"/>
    <w:basedOn w:val="87"/>
    <w:next w:val="87"/>
    <w:qFormat/>
    <w:uiPriority w:val="99"/>
    <w:pPr>
      <w:spacing w:line="443" w:lineRule="atLeast"/>
    </w:pPr>
    <w:rPr>
      <w:rFonts w:cs="Times New Roman"/>
      <w:color w:val="auto"/>
    </w:rPr>
  </w:style>
  <w:style w:type="paragraph" w:customStyle="1" w:styleId="129">
    <w:name w:val="CM13"/>
    <w:basedOn w:val="87"/>
    <w:next w:val="87"/>
    <w:qFormat/>
    <w:uiPriority w:val="99"/>
    <w:rPr>
      <w:rFonts w:cs="Times New Roman"/>
      <w:color w:val="auto"/>
    </w:rPr>
  </w:style>
  <w:style w:type="paragraph" w:customStyle="1" w:styleId="130">
    <w:name w:val="CM29"/>
    <w:basedOn w:val="87"/>
    <w:next w:val="87"/>
    <w:qFormat/>
    <w:uiPriority w:val="99"/>
    <w:pPr>
      <w:spacing w:line="400" w:lineRule="atLeast"/>
    </w:pPr>
    <w:rPr>
      <w:rFonts w:cs="Times New Roman"/>
      <w:color w:val="auto"/>
    </w:rPr>
  </w:style>
  <w:style w:type="paragraph" w:customStyle="1" w:styleId="131">
    <w:name w:val="Char Char Char Char Char Char Char"/>
    <w:basedOn w:val="15"/>
    <w:qFormat/>
    <w:uiPriority w:val="0"/>
    <w:rPr>
      <w:rFonts w:ascii="Tahoma" w:hAnsi="Tahoma"/>
      <w:sz w:val="24"/>
    </w:rPr>
  </w:style>
  <w:style w:type="paragraph" w:customStyle="1" w:styleId="132">
    <w:name w:val="CM45"/>
    <w:basedOn w:val="87"/>
    <w:next w:val="87"/>
    <w:qFormat/>
    <w:uiPriority w:val="99"/>
    <w:rPr>
      <w:rFonts w:cs="Times New Roman"/>
      <w:color w:val="auto"/>
    </w:rPr>
  </w:style>
  <w:style w:type="paragraph" w:customStyle="1" w:styleId="133">
    <w:name w:val="CM114"/>
    <w:basedOn w:val="87"/>
    <w:next w:val="87"/>
    <w:qFormat/>
    <w:uiPriority w:val="99"/>
    <w:rPr>
      <w:rFonts w:cs="Times New Roman"/>
      <w:color w:val="auto"/>
    </w:rPr>
  </w:style>
  <w:style w:type="paragraph" w:customStyle="1" w:styleId="134">
    <w:name w:val="CM9"/>
    <w:basedOn w:val="87"/>
    <w:next w:val="87"/>
    <w:qFormat/>
    <w:uiPriority w:val="99"/>
    <w:rPr>
      <w:rFonts w:cs="Times New Roman"/>
      <w:color w:val="auto"/>
    </w:rPr>
  </w:style>
  <w:style w:type="paragraph" w:customStyle="1" w:styleId="135">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36">
    <w:name w:val="CM47"/>
    <w:basedOn w:val="87"/>
    <w:next w:val="87"/>
    <w:qFormat/>
    <w:uiPriority w:val="99"/>
    <w:pPr>
      <w:spacing w:line="540" w:lineRule="atLeast"/>
    </w:pPr>
    <w:rPr>
      <w:rFonts w:cs="Times New Roman"/>
      <w:color w:val="auto"/>
    </w:rPr>
  </w:style>
  <w:style w:type="paragraph" w:customStyle="1" w:styleId="13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38">
    <w:name w:val="Char Char"/>
    <w:basedOn w:val="1"/>
    <w:qFormat/>
    <w:uiPriority w:val="0"/>
    <w:rPr>
      <w:rFonts w:ascii="Tahoma" w:hAnsi="Tahoma"/>
      <w:sz w:val="24"/>
      <w:szCs w:val="20"/>
    </w:rPr>
  </w:style>
  <w:style w:type="paragraph" w:customStyle="1" w:styleId="139">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0">
    <w:name w:val="CM1"/>
    <w:basedOn w:val="87"/>
    <w:next w:val="87"/>
    <w:qFormat/>
    <w:uiPriority w:val="99"/>
    <w:rPr>
      <w:rFonts w:cs="Times New Roman"/>
      <w:color w:val="auto"/>
    </w:rPr>
  </w:style>
  <w:style w:type="paragraph" w:customStyle="1" w:styleId="141">
    <w:name w:val="CM7"/>
    <w:basedOn w:val="87"/>
    <w:next w:val="87"/>
    <w:qFormat/>
    <w:uiPriority w:val="99"/>
    <w:pPr>
      <w:spacing w:line="318" w:lineRule="atLeast"/>
    </w:pPr>
    <w:rPr>
      <w:rFonts w:cs="Times New Roman"/>
      <w:color w:val="auto"/>
    </w:rPr>
  </w:style>
  <w:style w:type="paragraph" w:customStyle="1" w:styleId="142">
    <w:name w:val="CM17"/>
    <w:basedOn w:val="87"/>
    <w:next w:val="87"/>
    <w:qFormat/>
    <w:uiPriority w:val="99"/>
    <w:pPr>
      <w:spacing w:line="440" w:lineRule="atLeast"/>
    </w:pPr>
    <w:rPr>
      <w:rFonts w:cs="Times New Roman"/>
      <w:color w:val="auto"/>
    </w:rPr>
  </w:style>
  <w:style w:type="paragraph" w:customStyle="1" w:styleId="143">
    <w:name w:val="CM96"/>
    <w:basedOn w:val="87"/>
    <w:next w:val="87"/>
    <w:qFormat/>
    <w:uiPriority w:val="99"/>
    <w:rPr>
      <w:rFonts w:cs="Times New Roman"/>
      <w:color w:val="auto"/>
    </w:rPr>
  </w:style>
  <w:style w:type="paragraph" w:customStyle="1" w:styleId="144">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45">
    <w:name w:val="CM97"/>
    <w:basedOn w:val="87"/>
    <w:next w:val="87"/>
    <w:qFormat/>
    <w:uiPriority w:val="99"/>
    <w:rPr>
      <w:rFonts w:cs="Times New Roman"/>
      <w:color w:val="auto"/>
    </w:rPr>
  </w:style>
  <w:style w:type="paragraph" w:customStyle="1" w:styleId="146">
    <w:name w:val="CM11"/>
    <w:basedOn w:val="87"/>
    <w:next w:val="87"/>
    <w:qFormat/>
    <w:uiPriority w:val="99"/>
    <w:pPr>
      <w:spacing w:line="313" w:lineRule="atLeast"/>
    </w:pPr>
    <w:rPr>
      <w:rFonts w:cs="Times New Roman"/>
      <w:color w:val="auto"/>
    </w:rPr>
  </w:style>
  <w:style w:type="paragraph" w:customStyle="1" w:styleId="147">
    <w:name w:val="CM35"/>
    <w:basedOn w:val="87"/>
    <w:next w:val="87"/>
    <w:qFormat/>
    <w:uiPriority w:val="99"/>
    <w:pPr>
      <w:spacing w:line="400" w:lineRule="atLeast"/>
    </w:pPr>
    <w:rPr>
      <w:rFonts w:cs="Times New Roman"/>
      <w:color w:val="auto"/>
    </w:rPr>
  </w:style>
  <w:style w:type="paragraph" w:customStyle="1" w:styleId="148">
    <w:name w:val="CM102"/>
    <w:basedOn w:val="87"/>
    <w:next w:val="87"/>
    <w:qFormat/>
    <w:uiPriority w:val="99"/>
    <w:rPr>
      <w:rFonts w:cs="Times New Roman"/>
      <w:color w:val="auto"/>
    </w:rPr>
  </w:style>
  <w:style w:type="paragraph" w:customStyle="1" w:styleId="149">
    <w:name w:val="CM54"/>
    <w:basedOn w:val="87"/>
    <w:next w:val="87"/>
    <w:qFormat/>
    <w:uiPriority w:val="99"/>
    <w:rPr>
      <w:rFonts w:cs="Times New Roman"/>
      <w:color w:val="auto"/>
    </w:rPr>
  </w:style>
  <w:style w:type="paragraph" w:customStyle="1" w:styleId="15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51">
    <w:name w:val="CM84"/>
    <w:basedOn w:val="87"/>
    <w:next w:val="87"/>
    <w:qFormat/>
    <w:uiPriority w:val="99"/>
    <w:pPr>
      <w:spacing w:line="400" w:lineRule="atLeast"/>
    </w:pPr>
    <w:rPr>
      <w:rFonts w:cs="Times New Roman"/>
      <w:color w:val="auto"/>
    </w:rPr>
  </w:style>
  <w:style w:type="paragraph" w:customStyle="1" w:styleId="152">
    <w:name w:val="CM60"/>
    <w:basedOn w:val="87"/>
    <w:next w:val="87"/>
    <w:qFormat/>
    <w:uiPriority w:val="99"/>
    <w:pPr>
      <w:spacing w:line="400" w:lineRule="atLeast"/>
    </w:pPr>
    <w:rPr>
      <w:rFonts w:cs="Times New Roman"/>
      <w:color w:val="auto"/>
    </w:rPr>
  </w:style>
  <w:style w:type="paragraph" w:customStyle="1" w:styleId="153">
    <w:name w:val="CM46"/>
    <w:basedOn w:val="87"/>
    <w:next w:val="87"/>
    <w:qFormat/>
    <w:uiPriority w:val="99"/>
    <w:pPr>
      <w:spacing w:line="440" w:lineRule="atLeast"/>
    </w:pPr>
    <w:rPr>
      <w:rFonts w:cs="Times New Roman"/>
      <w:color w:val="auto"/>
    </w:rPr>
  </w:style>
  <w:style w:type="paragraph" w:customStyle="1" w:styleId="154">
    <w:name w:val="CM62"/>
    <w:basedOn w:val="87"/>
    <w:next w:val="87"/>
    <w:qFormat/>
    <w:uiPriority w:val="99"/>
    <w:rPr>
      <w:rFonts w:cs="Times New Roman"/>
      <w:color w:val="auto"/>
    </w:rPr>
  </w:style>
  <w:style w:type="paragraph" w:customStyle="1" w:styleId="155">
    <w:name w:val="1 Char"/>
    <w:basedOn w:val="1"/>
    <w:qFormat/>
    <w:uiPriority w:val="0"/>
    <w:pPr>
      <w:spacing w:line="360" w:lineRule="auto"/>
      <w:ind w:firstLine="200" w:firstLineChars="200"/>
    </w:pPr>
    <w:rPr>
      <w:rFonts w:ascii="宋体" w:hAnsi="宋体" w:cs="宋体"/>
      <w:sz w:val="24"/>
      <w:szCs w:val="24"/>
    </w:rPr>
  </w:style>
  <w:style w:type="paragraph" w:customStyle="1" w:styleId="156">
    <w:name w:val="CM107"/>
    <w:basedOn w:val="87"/>
    <w:next w:val="87"/>
    <w:qFormat/>
    <w:uiPriority w:val="99"/>
    <w:rPr>
      <w:rFonts w:cs="Times New Roman"/>
      <w:color w:val="auto"/>
    </w:rPr>
  </w:style>
  <w:style w:type="paragraph" w:customStyle="1" w:styleId="157">
    <w:name w:val="CM115"/>
    <w:basedOn w:val="87"/>
    <w:next w:val="87"/>
    <w:qFormat/>
    <w:uiPriority w:val="99"/>
    <w:rPr>
      <w:rFonts w:cs="Times New Roman"/>
      <w:color w:val="auto"/>
    </w:rPr>
  </w:style>
  <w:style w:type="paragraph" w:customStyle="1" w:styleId="158">
    <w:name w:val="Char1"/>
    <w:basedOn w:val="1"/>
    <w:qFormat/>
    <w:uiPriority w:val="0"/>
    <w:pPr>
      <w:spacing w:line="360" w:lineRule="auto"/>
      <w:ind w:firstLine="200" w:firstLineChars="200"/>
    </w:pPr>
    <w:rPr>
      <w:rFonts w:ascii="宋体" w:hAnsi="宋体" w:cs="宋体"/>
      <w:sz w:val="24"/>
      <w:szCs w:val="24"/>
    </w:rPr>
  </w:style>
  <w:style w:type="paragraph" w:customStyle="1" w:styleId="159">
    <w:name w:val="CM88"/>
    <w:basedOn w:val="87"/>
    <w:next w:val="87"/>
    <w:qFormat/>
    <w:uiPriority w:val="99"/>
    <w:pPr>
      <w:spacing w:line="440" w:lineRule="atLeast"/>
    </w:pPr>
    <w:rPr>
      <w:rFonts w:cs="Times New Roman"/>
      <w:color w:val="auto"/>
    </w:rPr>
  </w:style>
  <w:style w:type="paragraph" w:styleId="160">
    <w:name w:val="List Paragraph"/>
    <w:basedOn w:val="1"/>
    <w:qFormat/>
    <w:uiPriority w:val="1"/>
    <w:pPr>
      <w:ind w:firstLine="420" w:firstLineChars="200"/>
    </w:pPr>
  </w:style>
  <w:style w:type="paragraph" w:customStyle="1" w:styleId="161">
    <w:name w:val="CM52"/>
    <w:basedOn w:val="87"/>
    <w:next w:val="87"/>
    <w:qFormat/>
    <w:uiPriority w:val="99"/>
    <w:pPr>
      <w:spacing w:line="400" w:lineRule="atLeast"/>
    </w:pPr>
    <w:rPr>
      <w:rFonts w:cs="Times New Roman"/>
      <w:color w:val="auto"/>
    </w:rPr>
  </w:style>
  <w:style w:type="paragraph" w:customStyle="1" w:styleId="162">
    <w:name w:val="CM41"/>
    <w:basedOn w:val="87"/>
    <w:next w:val="87"/>
    <w:qFormat/>
    <w:uiPriority w:val="99"/>
    <w:pPr>
      <w:spacing w:line="400" w:lineRule="atLeast"/>
    </w:pPr>
    <w:rPr>
      <w:rFonts w:cs="Times New Roman"/>
      <w:color w:val="auto"/>
    </w:rPr>
  </w:style>
  <w:style w:type="paragraph" w:customStyle="1" w:styleId="163">
    <w:name w:val="CM43"/>
    <w:basedOn w:val="87"/>
    <w:next w:val="87"/>
    <w:qFormat/>
    <w:uiPriority w:val="99"/>
    <w:pPr>
      <w:spacing w:line="440" w:lineRule="atLeast"/>
    </w:pPr>
    <w:rPr>
      <w:rFonts w:cs="Times New Roman"/>
      <w:color w:val="auto"/>
    </w:rPr>
  </w:style>
  <w:style w:type="paragraph" w:customStyle="1" w:styleId="164">
    <w:name w:val="CM101"/>
    <w:basedOn w:val="87"/>
    <w:next w:val="87"/>
    <w:qFormat/>
    <w:uiPriority w:val="99"/>
    <w:rPr>
      <w:rFonts w:cs="Times New Roman"/>
      <w:color w:val="auto"/>
    </w:rPr>
  </w:style>
  <w:style w:type="paragraph" w:customStyle="1" w:styleId="165">
    <w:name w:val="CM26"/>
    <w:basedOn w:val="87"/>
    <w:next w:val="87"/>
    <w:qFormat/>
    <w:uiPriority w:val="99"/>
    <w:pPr>
      <w:spacing w:line="400" w:lineRule="atLeast"/>
    </w:pPr>
    <w:rPr>
      <w:rFonts w:cs="Times New Roman"/>
      <w:color w:val="auto"/>
    </w:rPr>
  </w:style>
  <w:style w:type="paragraph" w:customStyle="1" w:styleId="166">
    <w:name w:val="CM100"/>
    <w:basedOn w:val="87"/>
    <w:next w:val="87"/>
    <w:qFormat/>
    <w:uiPriority w:val="99"/>
    <w:rPr>
      <w:rFonts w:cs="Times New Roman"/>
      <w:color w:val="auto"/>
    </w:rPr>
  </w:style>
  <w:style w:type="paragraph" w:customStyle="1" w:styleId="167">
    <w:name w:val="Char Char Char Char Char Char Char1"/>
    <w:basedOn w:val="15"/>
    <w:qFormat/>
    <w:uiPriority w:val="0"/>
    <w:rPr>
      <w:rFonts w:ascii="Tahoma" w:hAnsi="Tahoma"/>
      <w:sz w:val="24"/>
    </w:rPr>
  </w:style>
  <w:style w:type="paragraph" w:customStyle="1" w:styleId="168">
    <w:name w:val="CM83"/>
    <w:basedOn w:val="87"/>
    <w:next w:val="87"/>
    <w:qFormat/>
    <w:uiPriority w:val="99"/>
    <w:pPr>
      <w:spacing w:line="400" w:lineRule="atLeast"/>
    </w:pPr>
    <w:rPr>
      <w:rFonts w:cs="Times New Roman"/>
      <w:color w:val="auto"/>
    </w:rPr>
  </w:style>
  <w:style w:type="paragraph" w:customStyle="1" w:styleId="169">
    <w:name w:val="CM64"/>
    <w:basedOn w:val="87"/>
    <w:next w:val="87"/>
    <w:qFormat/>
    <w:uiPriority w:val="99"/>
    <w:pPr>
      <w:spacing w:line="398" w:lineRule="atLeast"/>
    </w:pPr>
    <w:rPr>
      <w:rFonts w:cs="Times New Roman"/>
      <w:color w:val="auto"/>
    </w:rPr>
  </w:style>
  <w:style w:type="paragraph" w:customStyle="1" w:styleId="170">
    <w:name w:val="CM49"/>
    <w:basedOn w:val="87"/>
    <w:next w:val="87"/>
    <w:qFormat/>
    <w:uiPriority w:val="99"/>
    <w:pPr>
      <w:spacing w:line="1020" w:lineRule="atLeast"/>
    </w:pPr>
    <w:rPr>
      <w:rFonts w:cs="Times New Roman"/>
      <w:color w:val="auto"/>
    </w:rPr>
  </w:style>
  <w:style w:type="paragraph" w:customStyle="1" w:styleId="171">
    <w:name w:val="CM95"/>
    <w:basedOn w:val="87"/>
    <w:next w:val="87"/>
    <w:qFormat/>
    <w:uiPriority w:val="99"/>
    <w:pPr>
      <w:spacing w:line="440" w:lineRule="atLeast"/>
    </w:pPr>
    <w:rPr>
      <w:rFonts w:cs="Times New Roman"/>
      <w:color w:val="auto"/>
    </w:rPr>
  </w:style>
  <w:style w:type="paragraph" w:customStyle="1" w:styleId="172">
    <w:name w:val="CM20"/>
    <w:basedOn w:val="87"/>
    <w:next w:val="87"/>
    <w:qFormat/>
    <w:uiPriority w:val="99"/>
    <w:pPr>
      <w:spacing w:line="400" w:lineRule="atLeast"/>
    </w:pPr>
    <w:rPr>
      <w:rFonts w:cs="Times New Roman"/>
      <w:color w:val="auto"/>
    </w:rPr>
  </w:style>
  <w:style w:type="paragraph" w:customStyle="1" w:styleId="173">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4">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75">
    <w:name w:val="列出段落1"/>
    <w:basedOn w:val="1"/>
    <w:qFormat/>
    <w:uiPriority w:val="0"/>
    <w:pPr>
      <w:ind w:firstLine="420" w:firstLineChars="200"/>
    </w:pPr>
  </w:style>
  <w:style w:type="character" w:customStyle="1" w:styleId="17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7">
    <w:name w:val="正文文本 (2)_"/>
    <w:link w:val="178"/>
    <w:qFormat/>
    <w:uiPriority w:val="0"/>
    <w:rPr>
      <w:rFonts w:ascii="宋体" w:hAnsi="宋体" w:cs="宋体"/>
      <w:sz w:val="22"/>
      <w:szCs w:val="22"/>
      <w:shd w:val="clear" w:color="auto" w:fill="FFFFFF"/>
    </w:rPr>
  </w:style>
  <w:style w:type="paragraph" w:customStyle="1" w:styleId="178">
    <w:name w:val="正文文本 (2)"/>
    <w:basedOn w:val="1"/>
    <w:link w:val="177"/>
    <w:qFormat/>
    <w:uiPriority w:val="0"/>
    <w:pPr>
      <w:shd w:val="clear" w:color="auto" w:fill="FFFFFF"/>
      <w:spacing w:before="300" w:line="439" w:lineRule="exact"/>
      <w:jc w:val="distribute"/>
    </w:pPr>
    <w:rPr>
      <w:rFonts w:ascii="宋体" w:hAnsi="宋体" w:cs="宋体"/>
      <w:kern w:val="0"/>
      <w:sz w:val="22"/>
    </w:rPr>
  </w:style>
  <w:style w:type="character" w:customStyle="1" w:styleId="17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0">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1">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2">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3">
    <w:name w:val="正文文本 (7)_"/>
    <w:link w:val="184"/>
    <w:qFormat/>
    <w:uiPriority w:val="0"/>
    <w:rPr>
      <w:rFonts w:ascii="宋体" w:hAnsi="宋体" w:cs="宋体"/>
      <w:spacing w:val="10"/>
      <w:sz w:val="22"/>
      <w:szCs w:val="22"/>
      <w:shd w:val="clear" w:color="auto" w:fill="FFFFFF"/>
    </w:rPr>
  </w:style>
  <w:style w:type="paragraph" w:customStyle="1" w:styleId="184">
    <w:name w:val="正文文本 (7)"/>
    <w:basedOn w:val="1"/>
    <w:link w:val="183"/>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85">
    <w:name w:val="正文文本 (14)_"/>
    <w:link w:val="186"/>
    <w:qFormat/>
    <w:uiPriority w:val="0"/>
    <w:rPr>
      <w:rFonts w:ascii="宋体" w:hAnsi="宋体" w:cs="宋体"/>
      <w:sz w:val="18"/>
      <w:szCs w:val="18"/>
      <w:shd w:val="clear" w:color="auto" w:fill="FFFFFF"/>
    </w:rPr>
  </w:style>
  <w:style w:type="paragraph" w:customStyle="1" w:styleId="186">
    <w:name w:val="正文文本 (14)"/>
    <w:basedOn w:val="1"/>
    <w:link w:val="185"/>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87">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88">
    <w:name w:val="页脚 字符"/>
    <w:qFormat/>
    <w:uiPriority w:val="99"/>
    <w:rPr>
      <w:kern w:val="2"/>
      <w:sz w:val="18"/>
      <w:szCs w:val="18"/>
    </w:rPr>
  </w:style>
  <w:style w:type="character" w:customStyle="1" w:styleId="189">
    <w:name w:val="脚注文本 字符"/>
    <w:qFormat/>
    <w:uiPriority w:val="0"/>
    <w:rPr>
      <w:kern w:val="2"/>
      <w:sz w:val="18"/>
      <w:szCs w:val="18"/>
    </w:rPr>
  </w:style>
  <w:style w:type="paragraph" w:customStyle="1" w:styleId="19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91">
    <w:name w:val="修订1"/>
    <w:hidden/>
    <w:qFormat/>
    <w:uiPriority w:val="99"/>
    <w:rPr>
      <w:rFonts w:ascii="Calibri" w:hAnsi="Calibri" w:eastAsia="宋体" w:cs="Times New Roman"/>
      <w:kern w:val="2"/>
      <w:sz w:val="21"/>
      <w:szCs w:val="22"/>
      <w:lang w:val="en-US" w:eastAsia="zh-CN" w:bidi="ar-SA"/>
    </w:rPr>
  </w:style>
  <w:style w:type="paragraph" w:customStyle="1" w:styleId="192">
    <w:name w:val="三级"/>
    <w:basedOn w:val="4"/>
    <w:link w:val="193"/>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3">
    <w:name w:val="三级 Char"/>
    <w:basedOn w:val="68"/>
    <w:link w:val="192"/>
    <w:qFormat/>
    <w:uiPriority w:val="0"/>
    <w:rPr>
      <w:rFonts w:ascii="黑体" w:hAnsi="黑体" w:eastAsia="黑体"/>
      <w:b w:val="0"/>
      <w:sz w:val="32"/>
      <w:szCs w:val="32"/>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3192"/>
    <w:basedOn w:val="1"/>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196">
    <w:name w:val="xl3193"/>
    <w:basedOn w:val="1"/>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197">
    <w:name w:val="xl3194"/>
    <w:basedOn w:val="1"/>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198">
    <w:name w:val="xl3195"/>
    <w:basedOn w:val="1"/>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199">
    <w:name w:val="xl3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xl3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319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02">
    <w:name w:val="xl3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3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4">
    <w:name w:val="xl3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3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3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3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0">
    <w:name w:val="xl3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1">
    <w:name w:val="xl3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2">
    <w:name w:val="xl32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3">
    <w:name w:val="xl32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4">
    <w:name w:val="xl321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215">
    <w:name w:val="xl3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16">
    <w:name w:val="xl3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17">
    <w:name w:val="xl3214"/>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3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9">
    <w:name w:val="xl321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xl32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321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2">
    <w:name w:val="xl3219"/>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3">
    <w:name w:val="xl32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32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3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6">
    <w:name w:val="xl3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28">
    <w:name w:val="xl3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9">
    <w:name w:val="xl3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322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2">
    <w:name w:val="xl3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3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4">
    <w:name w:val="xl3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36">
    <w:name w:val="网格型1"/>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正文文本 3 字符"/>
    <w:basedOn w:val="57"/>
    <w:link w:val="18"/>
    <w:qFormat/>
    <w:uiPriority w:val="0"/>
    <w:rPr>
      <w:rFonts w:ascii="宋体"/>
      <w:kern w:val="2"/>
      <w:sz w:val="24"/>
    </w:rPr>
  </w:style>
  <w:style w:type="character" w:customStyle="1" w:styleId="239">
    <w:name w:val="正文文本缩进 字符"/>
    <w:basedOn w:val="57"/>
    <w:link w:val="20"/>
    <w:qFormat/>
    <w:uiPriority w:val="0"/>
    <w:rPr>
      <w:kern w:val="2"/>
      <w:sz w:val="28"/>
      <w:szCs w:val="24"/>
    </w:rPr>
  </w:style>
  <w:style w:type="character" w:customStyle="1" w:styleId="240">
    <w:name w:val="正文文本首行缩进 2 字符"/>
    <w:basedOn w:val="239"/>
    <w:link w:val="54"/>
    <w:qFormat/>
    <w:uiPriority w:val="0"/>
    <w:rPr>
      <w:kern w:val="2"/>
      <w:sz w:val="21"/>
      <w:szCs w:val="24"/>
    </w:rPr>
  </w:style>
  <w:style w:type="table" w:customStyle="1" w:styleId="241">
    <w:name w:val="网格型3"/>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2">
    <w:name w:val="标题 7 字符"/>
    <w:link w:val="8"/>
    <w:qFormat/>
    <w:uiPriority w:val="0"/>
    <w:rPr>
      <w:bCs/>
      <w:sz w:val="24"/>
      <w:szCs w:val="24"/>
    </w:rPr>
  </w:style>
  <w:style w:type="character" w:customStyle="1" w:styleId="243">
    <w:name w:val="标题 8 字符"/>
    <w:link w:val="9"/>
    <w:qFormat/>
    <w:uiPriority w:val="0"/>
    <w:rPr>
      <w:rFonts w:ascii="Arial" w:hAnsi="Arial" w:eastAsia="黑体"/>
      <w:b/>
      <w:sz w:val="24"/>
      <w:szCs w:val="24"/>
    </w:rPr>
  </w:style>
  <w:style w:type="character" w:customStyle="1" w:styleId="244">
    <w:name w:val="标题 9 字符"/>
    <w:link w:val="10"/>
    <w:qFormat/>
    <w:uiPriority w:val="0"/>
    <w:rPr>
      <w:rFonts w:ascii="Arial" w:hAnsi="Arial" w:eastAsia="黑体"/>
      <w:b/>
      <w:sz w:val="21"/>
      <w:szCs w:val="21"/>
    </w:rPr>
  </w:style>
  <w:style w:type="character" w:customStyle="1" w:styleId="245">
    <w:name w:val="日期 字符"/>
    <w:link w:val="28"/>
    <w:qFormat/>
    <w:uiPriority w:val="0"/>
    <w:rPr>
      <w:kern w:val="2"/>
      <w:sz w:val="21"/>
      <w:szCs w:val="24"/>
    </w:rPr>
  </w:style>
  <w:style w:type="paragraph" w:customStyle="1" w:styleId="24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247">
    <w:name w:val="批注文字 字符"/>
    <w:link w:val="17"/>
    <w:qFormat/>
    <w:uiPriority w:val="0"/>
    <w:rPr>
      <w:rFonts w:ascii="Calibri" w:hAnsi="Calibri"/>
      <w:kern w:val="2"/>
      <w:sz w:val="21"/>
      <w:szCs w:val="22"/>
    </w:rPr>
  </w:style>
  <w:style w:type="character" w:customStyle="1" w:styleId="248">
    <w:name w:val="标题 字符"/>
    <w:link w:val="51"/>
    <w:qFormat/>
    <w:uiPriority w:val="0"/>
    <w:rPr>
      <w:rFonts w:ascii="Arial" w:hAnsi="Arial" w:cs="Arial"/>
      <w:b/>
      <w:bCs/>
      <w:sz w:val="44"/>
      <w:szCs w:val="32"/>
    </w:rPr>
  </w:style>
  <w:style w:type="character" w:customStyle="1" w:styleId="249">
    <w:name w:val="正文文本缩进 3 字符"/>
    <w:link w:val="43"/>
    <w:qFormat/>
    <w:uiPriority w:val="0"/>
    <w:rPr>
      <w:kern w:val="2"/>
      <w:sz w:val="21"/>
      <w:szCs w:val="24"/>
    </w:rPr>
  </w:style>
  <w:style w:type="paragraph" w:customStyle="1" w:styleId="250">
    <w:name w:val="1"/>
    <w:basedOn w:val="1"/>
    <w:qFormat/>
    <w:uiPriority w:val="0"/>
    <w:rPr>
      <w:rFonts w:ascii="Times New Roman" w:hAnsi="Times New Roman"/>
      <w:szCs w:val="24"/>
    </w:rPr>
  </w:style>
  <w:style w:type="character" w:customStyle="1" w:styleId="251">
    <w:name w:val="font161"/>
    <w:qFormat/>
    <w:uiPriority w:val="0"/>
    <w:rPr>
      <w:b/>
      <w:bCs/>
      <w:sz w:val="32"/>
      <w:szCs w:val="32"/>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3">
    <w:name w:val="表格"/>
    <w:basedOn w:val="1"/>
    <w:qFormat/>
    <w:uiPriority w:val="0"/>
    <w:pPr>
      <w:jc w:val="center"/>
      <w:textAlignment w:val="center"/>
    </w:pPr>
    <w:rPr>
      <w:rFonts w:ascii="华文细黑" w:hAnsi="华文细黑"/>
      <w:kern w:val="0"/>
      <w:szCs w:val="20"/>
    </w:rPr>
  </w:style>
  <w:style w:type="paragraph" w:customStyle="1" w:styleId="25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255">
    <w:name w:val="文档结构图 字符"/>
    <w:link w:val="15"/>
    <w:qFormat/>
    <w:uiPriority w:val="0"/>
    <w:rPr>
      <w:rFonts w:ascii="Calibri" w:hAnsi="Calibri"/>
      <w:kern w:val="2"/>
      <w:sz w:val="21"/>
      <w:szCs w:val="22"/>
      <w:shd w:val="clear" w:color="auto" w:fill="000080"/>
    </w:rPr>
  </w:style>
  <w:style w:type="character" w:customStyle="1" w:styleId="256">
    <w:name w:val="正文文本缩进 2 字符"/>
    <w:link w:val="29"/>
    <w:qFormat/>
    <w:uiPriority w:val="0"/>
    <w:rPr>
      <w:kern w:val="2"/>
      <w:sz w:val="21"/>
      <w:szCs w:val="24"/>
    </w:rPr>
  </w:style>
  <w:style w:type="character" w:customStyle="1" w:styleId="257">
    <w:name w:val="正文文本 2 字符"/>
    <w:link w:val="46"/>
    <w:qFormat/>
    <w:uiPriority w:val="0"/>
    <w:rPr>
      <w:kern w:val="2"/>
      <w:sz w:val="21"/>
      <w:szCs w:val="24"/>
    </w:rPr>
  </w:style>
  <w:style w:type="paragraph" w:customStyle="1" w:styleId="258">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character" w:customStyle="1" w:styleId="259">
    <w:name w:val="尾注文本 字符"/>
    <w:link w:val="30"/>
    <w:qFormat/>
    <w:uiPriority w:val="0"/>
    <w:rPr>
      <w:kern w:val="2"/>
      <w:sz w:val="21"/>
      <w:szCs w:val="24"/>
    </w:rPr>
  </w:style>
  <w:style w:type="character" w:customStyle="1" w:styleId="260">
    <w:name w:val="批注主题 字符"/>
    <w:link w:val="52"/>
    <w:qFormat/>
    <w:uiPriority w:val="0"/>
    <w:rPr>
      <w:rFonts w:ascii="Calibri" w:hAnsi="Calibri"/>
      <w:b/>
      <w:bCs/>
      <w:kern w:val="2"/>
      <w:sz w:val="21"/>
      <w:szCs w:val="22"/>
    </w:rPr>
  </w:style>
  <w:style w:type="paragraph" w:styleId="26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62">
    <w:name w:val="Quote"/>
    <w:basedOn w:val="1"/>
    <w:next w:val="1"/>
    <w:link w:val="263"/>
    <w:qFormat/>
    <w:uiPriority w:val="0"/>
    <w:rPr>
      <w:i/>
      <w:iCs/>
      <w:color w:val="000000"/>
    </w:rPr>
  </w:style>
  <w:style w:type="character" w:customStyle="1" w:styleId="263">
    <w:name w:val="引用 字符"/>
    <w:basedOn w:val="57"/>
    <w:link w:val="262"/>
    <w:qFormat/>
    <w:uiPriority w:val="0"/>
    <w:rPr>
      <w:rFonts w:ascii="Calibri" w:hAnsi="Calibri"/>
      <w:i/>
      <w:iCs/>
      <w:color w:val="000000"/>
      <w:kern w:val="2"/>
      <w:sz w:val="21"/>
      <w:szCs w:val="22"/>
    </w:rPr>
  </w:style>
  <w:style w:type="paragraph" w:styleId="264">
    <w:name w:val="Intense Quote"/>
    <w:basedOn w:val="1"/>
    <w:next w:val="1"/>
    <w:link w:val="265"/>
    <w:qFormat/>
    <w:uiPriority w:val="0"/>
    <w:pPr>
      <w:pBdr>
        <w:bottom w:val="single" w:color="4F81BD" w:sz="4" w:space="4"/>
      </w:pBdr>
      <w:spacing w:before="200" w:after="280"/>
      <w:ind w:left="936" w:right="936"/>
    </w:pPr>
    <w:rPr>
      <w:b/>
      <w:bCs/>
      <w:i/>
      <w:iCs/>
      <w:color w:val="4F81BD"/>
    </w:rPr>
  </w:style>
  <w:style w:type="character" w:customStyle="1" w:styleId="265">
    <w:name w:val="明显引用 字符"/>
    <w:basedOn w:val="57"/>
    <w:link w:val="264"/>
    <w:qFormat/>
    <w:uiPriority w:val="0"/>
    <w:rPr>
      <w:rFonts w:ascii="Calibri" w:hAnsi="Calibri"/>
      <w:b/>
      <w:bCs/>
      <w:i/>
      <w:iCs/>
      <w:color w:val="4F81BD"/>
      <w:kern w:val="2"/>
      <w:sz w:val="21"/>
      <w:szCs w:val="22"/>
    </w:rPr>
  </w:style>
  <w:style w:type="paragraph" w:customStyle="1" w:styleId="266">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67">
    <w:name w:val="标题4 Char Char"/>
    <w:link w:val="268"/>
    <w:qFormat/>
    <w:locked/>
    <w:uiPriority w:val="0"/>
    <w:rPr>
      <w:rFonts w:ascii="Arial" w:hAnsi="Arial" w:cs="Arial"/>
      <w:b/>
      <w:bCs/>
      <w:sz w:val="24"/>
      <w:szCs w:val="32"/>
    </w:rPr>
  </w:style>
  <w:style w:type="paragraph" w:customStyle="1" w:styleId="268">
    <w:name w:val="标题4"/>
    <w:basedOn w:val="3"/>
    <w:next w:val="23"/>
    <w:link w:val="267"/>
    <w:qFormat/>
    <w:uiPriority w:val="0"/>
    <w:pPr>
      <w:spacing w:line="412" w:lineRule="auto"/>
    </w:pPr>
    <w:rPr>
      <w:rFonts w:ascii="Arial" w:hAnsi="Arial" w:cs="Arial"/>
      <w:sz w:val="24"/>
    </w:rPr>
  </w:style>
  <w:style w:type="character" w:customStyle="1" w:styleId="269">
    <w:name w:val="标题5 Char Char"/>
    <w:link w:val="270"/>
    <w:qFormat/>
    <w:locked/>
    <w:uiPriority w:val="0"/>
    <w:rPr>
      <w:rFonts w:ascii="Arial" w:hAnsi="Arial" w:cs="Arial"/>
      <w:b/>
      <w:bCs/>
      <w:sz w:val="24"/>
      <w:szCs w:val="32"/>
    </w:rPr>
  </w:style>
  <w:style w:type="paragraph" w:customStyle="1" w:styleId="270">
    <w:name w:val="标题5"/>
    <w:basedOn w:val="4"/>
    <w:link w:val="269"/>
    <w:qFormat/>
    <w:uiPriority w:val="0"/>
    <w:pPr>
      <w:spacing w:line="412" w:lineRule="auto"/>
    </w:pPr>
    <w:rPr>
      <w:rFonts w:ascii="Arial" w:hAnsi="Arial" w:cs="Arial"/>
      <w:sz w:val="24"/>
    </w:rPr>
  </w:style>
  <w:style w:type="paragraph" w:customStyle="1" w:styleId="271">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2">
    <w:name w:val="不明显强调1"/>
    <w:qFormat/>
    <w:uiPriority w:val="0"/>
    <w:rPr>
      <w:i/>
      <w:iCs/>
      <w:color w:val="808080"/>
    </w:rPr>
  </w:style>
  <w:style w:type="character" w:customStyle="1" w:styleId="273">
    <w:name w:val="明显强调1"/>
    <w:qFormat/>
    <w:uiPriority w:val="0"/>
    <w:rPr>
      <w:b/>
      <w:bCs/>
      <w:i/>
      <w:iCs/>
      <w:color w:val="4F81BD"/>
    </w:rPr>
  </w:style>
  <w:style w:type="character" w:customStyle="1" w:styleId="274">
    <w:name w:val="不明显参考1"/>
    <w:qFormat/>
    <w:uiPriority w:val="0"/>
    <w:rPr>
      <w:smallCaps/>
      <w:color w:val="C0504D"/>
      <w:u w:val="single"/>
    </w:rPr>
  </w:style>
  <w:style w:type="character" w:customStyle="1" w:styleId="275">
    <w:name w:val="明显参考1"/>
    <w:qFormat/>
    <w:uiPriority w:val="0"/>
    <w:rPr>
      <w:b/>
      <w:bCs/>
      <w:smallCaps/>
      <w:color w:val="C0504D"/>
      <w:spacing w:val="5"/>
      <w:u w:val="single"/>
    </w:rPr>
  </w:style>
  <w:style w:type="character" w:customStyle="1" w:styleId="276">
    <w:name w:val="书籍标题1"/>
    <w:qFormat/>
    <w:uiPriority w:val="0"/>
    <w:rPr>
      <w:b/>
      <w:bCs/>
      <w:smallCaps/>
      <w:spacing w:val="5"/>
    </w:rPr>
  </w:style>
  <w:style w:type="character" w:customStyle="1" w:styleId="277">
    <w:name w:val="textcontents"/>
    <w:qFormat/>
    <w:uiPriority w:val="0"/>
    <w:rPr>
      <w:rFonts w:hint="default" w:ascii="Times New Roman" w:hAnsi="Times New Roman" w:cs="Times New Roman"/>
    </w:rPr>
  </w:style>
  <w:style w:type="character" w:customStyle="1" w:styleId="278">
    <w:name w:val="日期 Char1"/>
    <w:qFormat/>
    <w:uiPriority w:val="0"/>
    <w:rPr>
      <w:kern w:val="2"/>
      <w:sz w:val="21"/>
      <w:szCs w:val="22"/>
    </w:rPr>
  </w:style>
  <w:style w:type="character" w:customStyle="1" w:styleId="279">
    <w:name w:val="正文文本 Char1"/>
    <w:qFormat/>
    <w:uiPriority w:val="0"/>
    <w:rPr>
      <w:kern w:val="2"/>
      <w:sz w:val="21"/>
      <w:szCs w:val="22"/>
    </w:rPr>
  </w:style>
  <w:style w:type="character" w:customStyle="1" w:styleId="280">
    <w:name w:val="批注主题 Char1"/>
    <w:qFormat/>
    <w:uiPriority w:val="0"/>
    <w:rPr>
      <w:b/>
      <w:bCs/>
      <w:kern w:val="2"/>
      <w:sz w:val="21"/>
      <w:szCs w:val="22"/>
    </w:rPr>
  </w:style>
  <w:style w:type="character" w:customStyle="1" w:styleId="281">
    <w:name w:val="批注文字 Char Char"/>
    <w:qFormat/>
    <w:uiPriority w:val="0"/>
    <w:rPr>
      <w:rFonts w:hint="eastAsia" w:ascii="宋体" w:hAnsi="Times New Roman" w:eastAsia="宋体" w:cs="Times New Roman"/>
      <w:sz w:val="28"/>
      <w:szCs w:val="20"/>
    </w:rPr>
  </w:style>
  <w:style w:type="character" w:customStyle="1" w:styleId="282">
    <w:name w:val="批注框文本 Char1"/>
    <w:qFormat/>
    <w:uiPriority w:val="0"/>
    <w:rPr>
      <w:kern w:val="2"/>
      <w:sz w:val="18"/>
      <w:szCs w:val="18"/>
    </w:rPr>
  </w:style>
  <w:style w:type="character" w:customStyle="1" w:styleId="283">
    <w:name w:val="文档结构图 Char1"/>
    <w:qFormat/>
    <w:uiPriority w:val="0"/>
    <w:rPr>
      <w:rFonts w:hint="eastAsia" w:ascii="宋体" w:hAnsi="宋体" w:eastAsia="宋体"/>
      <w:kern w:val="2"/>
      <w:sz w:val="18"/>
      <w:szCs w:val="18"/>
    </w:rPr>
  </w:style>
  <w:style w:type="character" w:customStyle="1" w:styleId="284">
    <w:name w:val="批注文字 Char1"/>
    <w:qFormat/>
    <w:uiPriority w:val="0"/>
    <w:rPr>
      <w:kern w:val="2"/>
      <w:sz w:val="21"/>
      <w:szCs w:val="22"/>
    </w:rPr>
  </w:style>
  <w:style w:type="character" w:customStyle="1" w:styleId="285">
    <w:name w:val="副标题 Char1"/>
    <w:qFormat/>
    <w:uiPriority w:val="0"/>
    <w:rPr>
      <w:rFonts w:hint="default" w:ascii="Cambria" w:hAnsi="Cambria" w:cs="Times New Roman"/>
      <w:b/>
      <w:bCs/>
      <w:kern w:val="28"/>
      <w:sz w:val="32"/>
      <w:szCs w:val="32"/>
    </w:rPr>
  </w:style>
  <w:style w:type="character" w:customStyle="1" w:styleId="286">
    <w:name w:val="标题 Char1"/>
    <w:qFormat/>
    <w:uiPriority w:val="0"/>
    <w:rPr>
      <w:rFonts w:hint="default" w:ascii="Cambria" w:hAnsi="Cambria" w:cs="Times New Roman"/>
      <w:b/>
      <w:bCs/>
      <w:kern w:val="2"/>
      <w:sz w:val="32"/>
      <w:szCs w:val="32"/>
    </w:rPr>
  </w:style>
  <w:style w:type="character" w:customStyle="1" w:styleId="287">
    <w:name w:val="明显引用 Char1"/>
    <w:qFormat/>
    <w:uiPriority w:val="30"/>
    <w:rPr>
      <w:b/>
      <w:bCs/>
      <w:i/>
      <w:iCs/>
      <w:color w:val="4F81BD"/>
      <w:kern w:val="2"/>
      <w:sz w:val="21"/>
      <w:szCs w:val="22"/>
    </w:rPr>
  </w:style>
  <w:style w:type="character" w:customStyle="1" w:styleId="288">
    <w:name w:val="页眉 Char1"/>
    <w:semiHidden/>
    <w:qFormat/>
    <w:uiPriority w:val="99"/>
    <w:rPr>
      <w:kern w:val="2"/>
      <w:sz w:val="18"/>
      <w:szCs w:val="18"/>
    </w:rPr>
  </w:style>
  <w:style w:type="character" w:customStyle="1" w:styleId="289">
    <w:name w:val="文档结构图 Char2"/>
    <w:qFormat/>
    <w:uiPriority w:val="0"/>
    <w:rPr>
      <w:rFonts w:hint="eastAsia" w:ascii="宋体" w:hAnsi="宋体" w:eastAsia="宋体"/>
      <w:kern w:val="2"/>
      <w:sz w:val="18"/>
      <w:szCs w:val="18"/>
    </w:rPr>
  </w:style>
  <w:style w:type="character" w:customStyle="1" w:styleId="290">
    <w:name w:val="正文文本 Char2"/>
    <w:qFormat/>
    <w:uiPriority w:val="0"/>
    <w:rPr>
      <w:kern w:val="2"/>
      <w:sz w:val="21"/>
      <w:szCs w:val="22"/>
    </w:rPr>
  </w:style>
  <w:style w:type="character" w:customStyle="1" w:styleId="291">
    <w:name w:val="引用 Char1"/>
    <w:qFormat/>
    <w:uiPriority w:val="29"/>
    <w:rPr>
      <w:i/>
      <w:iCs/>
      <w:color w:val="000000"/>
      <w:kern w:val="2"/>
      <w:sz w:val="21"/>
      <w:szCs w:val="22"/>
    </w:rPr>
  </w:style>
  <w:style w:type="character" w:customStyle="1" w:styleId="292">
    <w:name w:val="页脚 Char1"/>
    <w:semiHidden/>
    <w:qFormat/>
    <w:uiPriority w:val="99"/>
    <w:rPr>
      <w:kern w:val="2"/>
      <w:sz w:val="18"/>
      <w:szCs w:val="18"/>
    </w:rPr>
  </w:style>
  <w:style w:type="character" w:customStyle="1" w:styleId="293">
    <w:name w:val="批注主题 Char2"/>
    <w:qFormat/>
    <w:uiPriority w:val="0"/>
    <w:rPr>
      <w:b/>
      <w:bCs/>
      <w:kern w:val="2"/>
      <w:sz w:val="21"/>
      <w:szCs w:val="22"/>
    </w:rPr>
  </w:style>
  <w:style w:type="character" w:customStyle="1" w:styleId="294">
    <w:name w:val="日期 Char2"/>
    <w:qFormat/>
    <w:uiPriority w:val="0"/>
    <w:rPr>
      <w:kern w:val="2"/>
      <w:sz w:val="21"/>
      <w:szCs w:val="22"/>
    </w:rPr>
  </w:style>
  <w:style w:type="character" w:customStyle="1" w:styleId="295">
    <w:name w:val="批注框文本 Char2"/>
    <w:qFormat/>
    <w:uiPriority w:val="0"/>
    <w:rPr>
      <w:kern w:val="2"/>
      <w:sz w:val="18"/>
      <w:szCs w:val="18"/>
    </w:rPr>
  </w:style>
  <w:style w:type="paragraph" w:customStyle="1" w:styleId="296">
    <w:name w:val="Char Char1"/>
    <w:basedOn w:val="1"/>
    <w:qFormat/>
    <w:uiPriority w:val="0"/>
    <w:rPr>
      <w:rFonts w:ascii="Tahoma" w:hAnsi="Tahoma"/>
      <w:sz w:val="24"/>
      <w:szCs w:val="20"/>
    </w:rPr>
  </w:style>
  <w:style w:type="paragraph" w:customStyle="1" w:styleId="297">
    <w:name w:val="样式 标题 1 + 居中"/>
    <w:basedOn w:val="2"/>
    <w:qFormat/>
    <w:uiPriority w:val="0"/>
    <w:pPr>
      <w:spacing w:line="360" w:lineRule="auto"/>
      <w:jc w:val="center"/>
    </w:pPr>
    <w:rPr>
      <w:rFonts w:ascii="Times New Roman" w:hAnsi="Times New Roman" w:cs="宋体"/>
      <w:szCs w:val="20"/>
    </w:rPr>
  </w:style>
  <w:style w:type="paragraph" w:customStyle="1" w:styleId="298">
    <w:name w:val="样式 标题 1 + 居中1"/>
    <w:basedOn w:val="2"/>
    <w:qFormat/>
    <w:uiPriority w:val="0"/>
    <w:pPr>
      <w:spacing w:line="240" w:lineRule="auto"/>
      <w:jc w:val="center"/>
    </w:pPr>
    <w:rPr>
      <w:rFonts w:ascii="Times New Roman" w:hAnsi="Times New Roman" w:cs="宋体"/>
      <w:szCs w:val="20"/>
    </w:rPr>
  </w:style>
  <w:style w:type="paragraph" w:customStyle="1" w:styleId="299">
    <w:name w:val="样式 标题 3 + 字符缩放: 99%"/>
    <w:basedOn w:val="4"/>
    <w:qFormat/>
    <w:uiPriority w:val="0"/>
    <w:pPr>
      <w:spacing w:line="240" w:lineRule="auto"/>
    </w:pPr>
    <w:rPr>
      <w:rFonts w:ascii="Times New Roman" w:hAnsi="Times New Roman"/>
      <w:w w:val="99"/>
      <w:sz w:val="24"/>
    </w:rPr>
  </w:style>
  <w:style w:type="paragraph" w:customStyle="1" w:styleId="300">
    <w:name w:val="样式 标题 2 + 字符缩放: 99%"/>
    <w:basedOn w:val="3"/>
    <w:qFormat/>
    <w:uiPriority w:val="0"/>
    <w:pPr>
      <w:spacing w:line="240" w:lineRule="auto"/>
    </w:pPr>
    <w:rPr>
      <w:rFonts w:ascii="Arial" w:hAnsi="Arial"/>
      <w:w w:val="99"/>
    </w:rPr>
  </w:style>
  <w:style w:type="paragraph" w:customStyle="1" w:styleId="301">
    <w:name w:val="样式 标题 2 + 字符缩放: 99%1"/>
    <w:basedOn w:val="3"/>
    <w:qFormat/>
    <w:uiPriority w:val="0"/>
    <w:pPr>
      <w:spacing w:line="240" w:lineRule="auto"/>
    </w:pPr>
    <w:rPr>
      <w:rFonts w:ascii="Arial" w:hAnsi="Arial"/>
      <w:w w:val="99"/>
    </w:rPr>
  </w:style>
  <w:style w:type="paragraph" w:customStyle="1" w:styleId="302">
    <w:name w:val="样式 标题 2 + 字符缩放: 105%"/>
    <w:basedOn w:val="3"/>
    <w:qFormat/>
    <w:uiPriority w:val="0"/>
    <w:pPr>
      <w:spacing w:line="240" w:lineRule="auto"/>
    </w:pPr>
    <w:rPr>
      <w:rFonts w:ascii="Arial" w:hAnsi="Arial"/>
      <w:w w:val="105"/>
    </w:rPr>
  </w:style>
  <w:style w:type="paragraph" w:customStyle="1" w:styleId="303">
    <w:name w:val="样式 标题 1 + 仿宋_GB2312"/>
    <w:basedOn w:val="2"/>
    <w:qFormat/>
    <w:uiPriority w:val="0"/>
    <w:rPr>
      <w:rFonts w:ascii="仿宋_GB2312" w:hAnsi="仿宋_GB2312" w:eastAsia="仿宋_GB2312"/>
    </w:rPr>
  </w:style>
  <w:style w:type="paragraph" w:customStyle="1" w:styleId="304">
    <w:name w:val="样式1"/>
    <w:basedOn w:val="3"/>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05">
    <w:name w:val="样式2"/>
    <w:basedOn w:val="2"/>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06">
    <w:name w:val="正文文本缩进 Char1"/>
    <w:basedOn w:val="57"/>
    <w:qFormat/>
    <w:uiPriority w:val="0"/>
    <w:rPr>
      <w:rFonts w:ascii="Times New Roman" w:hAnsi="Times New Roman"/>
      <w:kern w:val="2"/>
      <w:sz w:val="28"/>
      <w:szCs w:val="24"/>
    </w:rPr>
  </w:style>
  <w:style w:type="paragraph" w:customStyle="1" w:styleId="307">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08">
    <w:name w:val="修订2"/>
    <w:hidden/>
    <w:unhideWhenUsed/>
    <w:qFormat/>
    <w:uiPriority w:val="99"/>
    <w:rPr>
      <w:rFonts w:ascii="Calibri" w:hAnsi="Calibri" w:eastAsia="宋体" w:cs="Times New Roman"/>
      <w:kern w:val="2"/>
      <w:sz w:val="21"/>
      <w:szCs w:val="22"/>
      <w:lang w:val="en-US" w:eastAsia="zh-CN" w:bidi="ar-SA"/>
    </w:rPr>
  </w:style>
  <w:style w:type="table" w:customStyle="1" w:styleId="309">
    <w:name w:val="网格型4"/>
    <w:basedOn w:val="5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0">
    <w:name w:val="Body text|1"/>
    <w:basedOn w:val="1"/>
    <w:qFormat/>
    <w:uiPriority w:val="0"/>
    <w:pPr>
      <w:spacing w:line="374" w:lineRule="auto"/>
      <w:ind w:firstLine="400"/>
    </w:pPr>
    <w:rPr>
      <w:rFonts w:ascii="宋体" w:hAnsi="宋体" w:cs="宋体"/>
      <w:sz w:val="22"/>
      <w:lang w:val="zh-TW" w:eastAsia="zh-TW" w:bidi="zh-TW"/>
    </w:rPr>
  </w:style>
  <w:style w:type="paragraph" w:customStyle="1" w:styleId="31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2">
    <w:name w:val="Font Style32"/>
    <w:autoRedefine/>
    <w:qFormat/>
    <w:uiPriority w:val="0"/>
    <w:rPr>
      <w:rFonts w:ascii="宋体" w:hAnsi="Times New Roman" w:eastAsia="宋体" w:cs="宋体"/>
      <w:sz w:val="22"/>
      <w:szCs w:val="22"/>
      <w:lang w:val="en-US" w:eastAsia="zh-CN" w:bidi="ar-SA"/>
    </w:rPr>
  </w:style>
  <w:style w:type="character" w:customStyle="1" w:styleId="313">
    <w:name w:val="Unresolved Mention"/>
    <w:basedOn w:val="57"/>
    <w:semiHidden/>
    <w:unhideWhenUsed/>
    <w:qFormat/>
    <w:uiPriority w:val="99"/>
    <w:rPr>
      <w:color w:val="605E5C"/>
      <w:shd w:val="clear" w:color="auto" w:fill="E1DFDD"/>
    </w:rPr>
  </w:style>
  <w:style w:type="character" w:customStyle="1" w:styleId="314">
    <w:name w:val="MSG_EN_FONT_STYLE_NAME_TEMPLATE_ROLE_NUMBER MSG_EN_FONT_STYLE_NAME_BY_ROLE_TEXT 13 + MSG_EN_FONT_STYLE_MODIFER_SIZE 8.5"/>
    <w:qFormat/>
    <w:uiPriority w:val="99"/>
    <w:rPr>
      <w:rFonts w:ascii="@仿宋_GB2312" w:hAnsi="@仿宋_GB2312" w:eastAsia="@仿宋_GB2312" w:cs="@仿宋_GB2312"/>
      <w:color w:val="000000"/>
      <w:spacing w:val="0"/>
      <w:w w:val="100"/>
      <w:position w:val="0"/>
      <w:sz w:val="17"/>
      <w:szCs w:val="17"/>
      <w:u w:val="none"/>
      <w:shd w:val="clear" w:color="auto" w:fill="FFFFFF"/>
      <w:lang w:val="zh-CN" w:eastAsia="zh-CN" w:bidi="zh-CN"/>
    </w:rPr>
  </w:style>
  <w:style w:type="character" w:customStyle="1" w:styleId="315">
    <w:name w:val="MSG_EN_FONT_STYLE_NAME_TEMPLATE_ROLE_NUMBER MSG_EN_FONT_STYLE_NAME_BY_ROLE_TEXT 13_"/>
    <w:link w:val="316"/>
    <w:qFormat/>
    <w:uiPriority w:val="0"/>
    <w:rPr>
      <w:rFonts w:ascii="@仿宋_GB2312" w:hAnsi="@仿宋_GB2312" w:eastAsia="@仿宋_GB2312" w:cs="@仿宋_GB2312"/>
      <w:shd w:val="clear" w:color="auto" w:fill="FFFFFF"/>
    </w:rPr>
  </w:style>
  <w:style w:type="paragraph" w:customStyle="1" w:styleId="316">
    <w:name w:val="MSG_EN_FONT_STYLE_NAME_TEMPLATE_ROLE_NUMBER MSG_EN_FONT_STYLE_NAME_BY_ROLE_TEXT 131"/>
    <w:basedOn w:val="1"/>
    <w:link w:val="315"/>
    <w:qFormat/>
    <w:uiPriority w:val="0"/>
    <w:pPr>
      <w:shd w:val="clear" w:color="auto" w:fill="FFFFFF"/>
      <w:spacing w:before="340" w:after="160" w:line="398" w:lineRule="exact"/>
      <w:jc w:val="distribute"/>
    </w:pPr>
    <w:rPr>
      <w:rFonts w:ascii="@仿宋_GB2312" w:hAnsi="@仿宋_GB2312" w:eastAsia="@仿宋_GB2312" w:cs="@仿宋_GB2312"/>
      <w:kern w:val="0"/>
      <w:sz w:val="20"/>
      <w:szCs w:val="20"/>
    </w:rPr>
  </w:style>
  <w:style w:type="character" w:customStyle="1" w:styleId="317">
    <w:name w:val="MSG_EN_FONT_STYLE_NAME_TEMPLATE_ROLE_NUMBER MSG_EN_FONT_STYLE_NAME_BY_ROLE_TEXT 13 + MSG_EN_FONT_STYLE_MODIFER_SIZE 111"/>
    <w:qFormat/>
    <w:uiPriority w:val="0"/>
    <w:rPr>
      <w:rFonts w:ascii="@仿宋_GB2312" w:hAnsi="@仿宋_GB2312" w:eastAsia="@仿宋_GB2312" w:cs="@仿宋_GB2312"/>
      <w:color w:val="000000"/>
      <w:spacing w:val="0"/>
      <w:w w:val="100"/>
      <w:position w:val="0"/>
      <w:sz w:val="22"/>
      <w:szCs w:val="22"/>
      <w:u w:val="none"/>
      <w:shd w:val="clear" w:color="auto" w:fill="FFFFFF"/>
      <w:lang w:val="zh-CN" w:eastAsia="zh-CN" w:bidi="zh-CN"/>
    </w:rPr>
  </w:style>
  <w:style w:type="character" w:customStyle="1" w:styleId="318">
    <w:name w:val="纯文本 Char"/>
    <w:qFormat/>
    <w:uiPriority w:val="0"/>
    <w:rPr>
      <w:rFonts w:ascii="@仿宋_GB2312" w:hAnsi="@仿宋_GB2312" w:cs="@仿宋_GB2312"/>
      <w:kern w:val="2"/>
      <w:sz w:val="21"/>
      <w:szCs w:val="21"/>
    </w:rPr>
  </w:style>
  <w:style w:type="character" w:customStyle="1" w:styleId="319">
    <w:name w:val="正文文本 (6)_"/>
    <w:link w:val="320"/>
    <w:qFormat/>
    <w:uiPriority w:val="0"/>
    <w:rPr>
      <w:rFonts w:ascii="@仿宋_GB2312" w:hAnsi="@仿宋_GB2312" w:eastAsia="@仿宋_GB2312" w:cs="@仿宋_GB2312"/>
      <w:sz w:val="19"/>
      <w:szCs w:val="19"/>
      <w:shd w:val="clear" w:color="auto" w:fill="FFFFFF"/>
    </w:rPr>
  </w:style>
  <w:style w:type="paragraph" w:customStyle="1" w:styleId="320">
    <w:name w:val="正文文本 (6)"/>
    <w:basedOn w:val="1"/>
    <w:link w:val="319"/>
    <w:qFormat/>
    <w:uiPriority w:val="0"/>
    <w:pPr>
      <w:shd w:val="clear" w:color="auto" w:fill="FFFFFF"/>
      <w:spacing w:before="120" w:after="240" w:line="0" w:lineRule="atLeast"/>
      <w:jc w:val="center"/>
    </w:pPr>
    <w:rPr>
      <w:rFonts w:ascii="@仿宋_GB2312" w:hAnsi="@仿宋_GB2312" w:eastAsia="@仿宋_GB2312" w:cs="@仿宋_GB2312"/>
      <w:kern w:val="0"/>
      <w:sz w:val="19"/>
      <w:szCs w:val="19"/>
    </w:rPr>
  </w:style>
  <w:style w:type="paragraph" w:customStyle="1" w:styleId="321">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MSG_EN_FONT_STYLE_NAME_TEMPLATE_ROLE_LEVEL MSG_EN_FONT_STYLE_NAME_BY_ROLE_HEADING 6"/>
    <w:basedOn w:val="1"/>
    <w:qFormat/>
    <w:uiPriority w:val="0"/>
    <w:pPr>
      <w:shd w:val="clear" w:color="auto" w:fill="FFFFFF"/>
      <w:spacing w:before="460" w:after="760" w:line="300" w:lineRule="exact"/>
      <w:jc w:val="distribute"/>
      <w:outlineLvl w:val="5"/>
    </w:pPr>
    <w:rPr>
      <w:rFonts w:ascii="@SJQY" w:hAnsi="@SJQY" w:eastAsia="@SJQY" w:cs="@SJQY"/>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B270-2156-485B-9CFA-DF4923A6D4EF}">
  <ds:schemaRefs/>
</ds:datastoreItem>
</file>

<file path=docProps/app.xml><?xml version="1.0" encoding="utf-8"?>
<Properties xmlns="http://schemas.openxmlformats.org/officeDocument/2006/extended-properties" xmlns:vt="http://schemas.openxmlformats.org/officeDocument/2006/docPropsVTypes">
  <Template>Normal</Template>
  <Pages>17</Pages>
  <Words>1882</Words>
  <Characters>2237</Characters>
  <Lines>2453</Lines>
  <Paragraphs>2630</Paragraphs>
  <TotalTime>4</TotalTime>
  <ScaleCrop>false</ScaleCrop>
  <LinksUpToDate>false</LinksUpToDate>
  <CharactersWithSpaces>2246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2018-05-07T07:49:00Z</dcterms:created>
  <dc:creator>lenovo</dc:creator>
  <cp:lastModifiedBy>lenovo</cp:lastModifiedBy>
  <cp:lastPrinted>2025-06-04T09:03:00Z</cp:lastPrinted>
  <dcterms:modified xsi:type="dcterms:W3CDTF">2025-06-05T02:38:56Z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BB04EB7281D54A92A382D3E57C1B8627</vt:lpwstr>
  </property>
  <property fmtid="{D5CDD505-2E9C-101B-9397-08002B2CF9AE}" pid="4" name="KSOTemplateDocerSaveRecord">
    <vt:lpwstr>eyJoZGlkIjoiYzE4NTYxOGVkOTViODQxMjFmMWIxMzE5ZTRlOGE3NmUiLCJ1c2VySWQiOiI0MzA2NDQ1NzAifQ==</vt:lpwstr>
  </property>
</Properties>
</file>