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75B61F">
      <w:pPr>
        <w:spacing w:line="360" w:lineRule="auto"/>
        <w:jc w:val="left"/>
        <w:outlineLvl w:val="1"/>
        <w:rPr>
          <w:rFonts w:hint="eastAsia" w:ascii="宋体" w:hAnsi="宋体" w:cs="宋体"/>
          <w:b/>
          <w:sz w:val="44"/>
          <w:szCs w:val="44"/>
          <w:lang w:val="en-US" w:eastAsia="zh-CN"/>
        </w:rPr>
      </w:pPr>
      <w:bookmarkStart w:id="0" w:name="_Toc481764524"/>
      <w:bookmarkStart w:id="1" w:name="_Toc489804228"/>
    </w:p>
    <w:p w14:paraId="2697D489">
      <w:pPr>
        <w:spacing w:line="360" w:lineRule="auto"/>
        <w:jc w:val="center"/>
        <w:outlineLvl w:val="1"/>
        <w:rPr>
          <w:rFonts w:hint="eastAsia" w:ascii="宋体" w:hAnsi="宋体" w:eastAsia="宋体" w:cs="宋体"/>
          <w:b/>
          <w:sz w:val="44"/>
          <w:szCs w:val="44"/>
        </w:rPr>
      </w:pPr>
      <w:r>
        <w:rPr>
          <w:rFonts w:hint="eastAsia" w:ascii="宋体" w:hAnsi="宋体" w:eastAsia="宋体" w:cs="宋体"/>
          <w:b/>
          <w:sz w:val="44"/>
          <w:szCs w:val="44"/>
        </w:rPr>
        <w:t>吉林省公路工程施工分包管理实施细则</w:t>
      </w:r>
    </w:p>
    <w:p w14:paraId="41BC09E6">
      <w:pPr>
        <w:spacing w:line="360" w:lineRule="auto"/>
        <w:jc w:val="center"/>
        <w:outlineLvl w:val="1"/>
        <w:rPr>
          <w:rFonts w:hint="eastAsia" w:ascii="宋体" w:hAnsi="宋体" w:eastAsia="宋体" w:cs="宋体"/>
          <w:b/>
          <w:sz w:val="44"/>
          <w:szCs w:val="44"/>
          <w:lang w:eastAsia="zh-CN"/>
        </w:rPr>
      </w:pPr>
      <w:r>
        <w:rPr>
          <w:rFonts w:hint="eastAsia" w:ascii="宋体" w:hAnsi="宋体" w:cs="宋体"/>
          <w:b/>
          <w:sz w:val="44"/>
          <w:szCs w:val="44"/>
          <w:lang w:eastAsia="zh-CN"/>
        </w:rPr>
        <w:t>（征求意见稿）</w:t>
      </w:r>
    </w:p>
    <w:p w14:paraId="423E843D">
      <w:pPr>
        <w:spacing w:line="360" w:lineRule="auto"/>
        <w:jc w:val="center"/>
        <w:outlineLvl w:val="1"/>
        <w:rPr>
          <w:rFonts w:hint="eastAsia" w:ascii="宋体" w:hAnsi="宋体" w:eastAsia="宋体" w:cs="宋体"/>
          <w:b/>
          <w:sz w:val="44"/>
          <w:szCs w:val="44"/>
        </w:rPr>
      </w:pPr>
    </w:p>
    <w:p w14:paraId="7D4E4B10">
      <w:pPr>
        <w:spacing w:line="360" w:lineRule="auto"/>
        <w:jc w:val="center"/>
        <w:outlineLvl w:val="1"/>
        <w:rPr>
          <w:rFonts w:hint="eastAsia" w:ascii="黑体" w:hAnsi="黑体" w:eastAsia="黑体" w:cs="黑体"/>
          <w:b/>
          <w:sz w:val="32"/>
          <w:szCs w:val="32"/>
        </w:rPr>
      </w:pPr>
      <w:r>
        <w:rPr>
          <w:rFonts w:hint="eastAsia" w:ascii="黑体" w:hAnsi="黑体" w:eastAsia="黑体" w:cs="黑体"/>
          <w:b/>
          <w:sz w:val="32"/>
          <w:szCs w:val="32"/>
        </w:rPr>
        <w:t>第一章　总则</w:t>
      </w:r>
      <w:bookmarkEnd w:id="0"/>
      <w:bookmarkEnd w:id="1"/>
    </w:p>
    <w:p w14:paraId="2D149E0E">
      <w:pPr>
        <w:pStyle w:val="16"/>
        <w:numPr>
          <w:ilvl w:val="0"/>
          <w:numId w:val="1"/>
        </w:numPr>
        <w:ind w:left="0" w:firstLine="560"/>
        <w:rPr>
          <w:rFonts w:hint="eastAsia" w:ascii="仿宋" w:hAnsi="仿宋" w:eastAsia="仿宋" w:cs="仿宋"/>
          <w:b/>
          <w:sz w:val="32"/>
          <w:szCs w:val="32"/>
        </w:rPr>
      </w:pPr>
      <w:r>
        <w:rPr>
          <w:rFonts w:hint="eastAsia" w:ascii="仿宋" w:hAnsi="仿宋" w:eastAsia="仿宋" w:cs="仿宋"/>
          <w:sz w:val="32"/>
          <w:szCs w:val="32"/>
        </w:rPr>
        <w:t>为规范我省公路工程施工分包活动，加强公路建设市场管理，保证工程质量，保障施工安全，根据《中华人民共和国公路法》、《中华人民共和国</w:t>
      </w:r>
      <w:r>
        <w:rPr>
          <w:rFonts w:hint="eastAsia" w:ascii="仿宋" w:hAnsi="仿宋" w:eastAsia="仿宋" w:cs="仿宋"/>
          <w:sz w:val="32"/>
          <w:szCs w:val="32"/>
          <w:lang w:eastAsia="zh-CN"/>
        </w:rPr>
        <w:t>民法典</w:t>
      </w:r>
      <w:r>
        <w:rPr>
          <w:rFonts w:hint="eastAsia" w:ascii="仿宋" w:hAnsi="仿宋" w:eastAsia="仿宋" w:cs="仿宋"/>
          <w:sz w:val="32"/>
          <w:szCs w:val="32"/>
        </w:rPr>
        <w:t>》、《中华人民共和国招标投标法》</w:t>
      </w:r>
      <w:r>
        <w:rPr>
          <w:rFonts w:hint="eastAsia" w:ascii="仿宋" w:hAnsi="仿宋" w:eastAsia="仿宋" w:cs="仿宋"/>
          <w:sz w:val="32"/>
          <w:szCs w:val="32"/>
          <w:lang w:eastAsia="zh-CN"/>
        </w:rPr>
        <w:t>、</w:t>
      </w:r>
      <w:r>
        <w:rPr>
          <w:rFonts w:hint="eastAsia" w:ascii="仿宋" w:hAnsi="仿宋" w:eastAsia="仿宋" w:cs="仿宋"/>
          <w:sz w:val="32"/>
          <w:szCs w:val="32"/>
        </w:rPr>
        <w:t>《中华人民共和国招标投标法实施条例》</w:t>
      </w:r>
      <w:r>
        <w:rPr>
          <w:rFonts w:hint="eastAsia" w:ascii="仿宋" w:hAnsi="仿宋" w:eastAsia="仿宋" w:cs="仿宋"/>
          <w:sz w:val="32"/>
          <w:szCs w:val="32"/>
          <w:lang w:eastAsia="zh-CN"/>
        </w:rPr>
        <w:t>、</w:t>
      </w:r>
      <w:r>
        <w:rPr>
          <w:rFonts w:hint="eastAsia" w:ascii="仿宋" w:hAnsi="仿宋" w:eastAsia="仿宋" w:cs="仿宋"/>
          <w:sz w:val="32"/>
          <w:szCs w:val="32"/>
        </w:rPr>
        <w:t>《建设工程质量管理条例》、《建设工程安全生产管理条例》</w:t>
      </w:r>
      <w:r>
        <w:rPr>
          <w:rFonts w:hint="eastAsia" w:ascii="仿宋" w:hAnsi="仿宋" w:eastAsia="仿宋" w:cs="仿宋"/>
          <w:sz w:val="32"/>
          <w:szCs w:val="32"/>
          <w:lang w:eastAsia="zh-CN"/>
        </w:rPr>
        <w:t>及交通运输部《公路建设市场管理办法》、《</w:t>
      </w:r>
      <w:r>
        <w:rPr>
          <w:rFonts w:hint="eastAsia" w:ascii="仿宋" w:hAnsi="仿宋" w:eastAsia="仿宋" w:cs="仿宋"/>
          <w:sz w:val="32"/>
          <w:szCs w:val="32"/>
        </w:rPr>
        <w:t>公路工程施工分包管理办法》等法律、法规和规章，结合</w:t>
      </w:r>
      <w:r>
        <w:rPr>
          <w:rFonts w:hint="eastAsia" w:ascii="仿宋" w:hAnsi="仿宋" w:eastAsia="仿宋" w:cs="仿宋"/>
          <w:sz w:val="32"/>
          <w:szCs w:val="32"/>
          <w:lang w:eastAsia="zh-CN"/>
        </w:rPr>
        <w:t>本省</w:t>
      </w:r>
      <w:r>
        <w:rPr>
          <w:rFonts w:hint="eastAsia" w:ascii="仿宋" w:hAnsi="仿宋" w:eastAsia="仿宋" w:cs="仿宋"/>
          <w:sz w:val="32"/>
          <w:szCs w:val="32"/>
        </w:rPr>
        <w:t>实际情况，制定本实施细则。</w:t>
      </w:r>
    </w:p>
    <w:p w14:paraId="0095C0FD">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在本省行政区域内从事新建、改扩建的国省道公路工程施工分包活动</w:t>
      </w:r>
      <w:r>
        <w:rPr>
          <w:rFonts w:hint="eastAsia" w:ascii="仿宋" w:hAnsi="仿宋" w:eastAsia="仿宋" w:cs="仿宋"/>
          <w:sz w:val="32"/>
          <w:szCs w:val="32"/>
          <w:lang w:eastAsia="zh-CN"/>
        </w:rPr>
        <w:t>及其监督管理，</w:t>
      </w:r>
      <w:r>
        <w:rPr>
          <w:rFonts w:hint="eastAsia" w:ascii="仿宋" w:hAnsi="仿宋" w:eastAsia="仿宋" w:cs="仿宋"/>
          <w:sz w:val="32"/>
          <w:szCs w:val="32"/>
        </w:rPr>
        <w:t>适用本实施细则</w:t>
      </w:r>
      <w:r>
        <w:rPr>
          <w:rFonts w:hint="eastAsia" w:ascii="仿宋" w:hAnsi="仿宋" w:eastAsia="仿宋" w:cs="仿宋"/>
          <w:sz w:val="32"/>
          <w:szCs w:val="32"/>
          <w:lang w:eastAsia="zh-CN"/>
        </w:rPr>
        <w:t>。</w:t>
      </w:r>
    </w:p>
    <w:p w14:paraId="7AF66D0A">
      <w:pPr>
        <w:pStyle w:val="16"/>
        <w:numPr>
          <w:ilvl w:val="0"/>
          <w:numId w:val="0"/>
        </w:numPr>
        <w:ind w:firstLine="640" w:firstLineChars="200"/>
        <w:rPr>
          <w:rFonts w:hint="eastAsia" w:ascii="仿宋" w:hAnsi="仿宋" w:eastAsia="仿宋" w:cs="仿宋"/>
          <w:sz w:val="32"/>
          <w:szCs w:val="32"/>
        </w:rPr>
      </w:pPr>
      <w:r>
        <w:rPr>
          <w:rFonts w:hint="eastAsia" w:ascii="仿宋" w:hAnsi="仿宋" w:eastAsia="仿宋" w:cs="仿宋"/>
          <w:sz w:val="32"/>
          <w:szCs w:val="32"/>
        </w:rPr>
        <w:t>其他公路工程的施工分包管理可参照执行。</w:t>
      </w:r>
    </w:p>
    <w:p w14:paraId="46B307DD">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本细则所称施工分包，是指承包人将其所承包工程中的部分工程发包给其他施工企业实施的行为，包括专业工程分包和专项工程分包，不包括劳务合作。</w:t>
      </w:r>
    </w:p>
    <w:p w14:paraId="0C629438">
      <w:pPr>
        <w:ind w:firstLine="640" w:firstLineChars="200"/>
        <w:rPr>
          <w:rFonts w:hint="eastAsia" w:ascii="仿宋" w:hAnsi="仿宋" w:eastAsia="仿宋" w:cs="仿宋"/>
          <w:sz w:val="32"/>
          <w:szCs w:val="32"/>
        </w:rPr>
      </w:pPr>
      <w:r>
        <w:rPr>
          <w:rFonts w:hint="eastAsia" w:ascii="仿宋" w:hAnsi="仿宋" w:eastAsia="仿宋" w:cs="仿宋"/>
          <w:sz w:val="32"/>
          <w:szCs w:val="32"/>
        </w:rPr>
        <w:t>专业工程是指国家资质管理规定中明确的公路路基、路面、桥梁、隧道工程，以及交通安全设施、机电（通信、监控、收费）</w:t>
      </w:r>
      <w:r>
        <w:rPr>
          <w:rFonts w:hint="eastAsia" w:ascii="仿宋" w:hAnsi="仿宋" w:eastAsia="仿宋" w:cs="仿宋"/>
          <w:color w:val="auto"/>
          <w:sz w:val="32"/>
          <w:szCs w:val="32"/>
        </w:rPr>
        <w:t>、房屋建筑</w:t>
      </w:r>
      <w:r>
        <w:rPr>
          <w:rFonts w:hint="eastAsia" w:ascii="仿宋" w:hAnsi="仿宋" w:eastAsia="仿宋" w:cs="仿宋"/>
          <w:sz w:val="32"/>
          <w:szCs w:val="32"/>
        </w:rPr>
        <w:t>等公路沿线设施工程。</w:t>
      </w:r>
    </w:p>
    <w:p w14:paraId="0784B999">
      <w:pPr>
        <w:ind w:firstLine="640" w:firstLineChars="200"/>
        <w:rPr>
          <w:rFonts w:hint="eastAsia" w:ascii="仿宋" w:hAnsi="仿宋" w:eastAsia="仿宋" w:cs="仿宋"/>
          <w:sz w:val="32"/>
          <w:szCs w:val="32"/>
        </w:rPr>
      </w:pPr>
      <w:r>
        <w:rPr>
          <w:rFonts w:hint="eastAsia" w:ascii="仿宋" w:hAnsi="仿宋" w:eastAsia="仿宋" w:cs="仿宋"/>
          <w:sz w:val="32"/>
          <w:szCs w:val="32"/>
        </w:rPr>
        <w:t>专项工程是指按照《公路工程质量检验评定标准》划分的适合专业化分包的公路有关分部、分项工程。</w:t>
      </w:r>
    </w:p>
    <w:p w14:paraId="465C23FA">
      <w:pPr>
        <w:ind w:firstLine="640" w:firstLineChars="200"/>
        <w:rPr>
          <w:rFonts w:hint="eastAsia" w:ascii="仿宋" w:hAnsi="仿宋" w:eastAsia="仿宋" w:cs="仿宋"/>
          <w:sz w:val="32"/>
          <w:szCs w:val="32"/>
        </w:rPr>
      </w:pPr>
      <w:r>
        <w:rPr>
          <w:rFonts w:hint="eastAsia" w:ascii="仿宋" w:hAnsi="仿宋" w:eastAsia="仿宋" w:cs="仿宋"/>
          <w:sz w:val="32"/>
          <w:szCs w:val="32"/>
        </w:rPr>
        <w:t>劳务合作是指除施工分包以外，承包人与他人合作完成的其他以劳务活动为主的施工活动。</w:t>
      </w:r>
    </w:p>
    <w:p w14:paraId="28FB7B7E">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承包人在施工过程中租用他人机械、设施设备，以及购买由他人制作完成的成品构、配件的，不属于施工分包。</w:t>
      </w:r>
    </w:p>
    <w:p w14:paraId="1486FBBE">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公路工程施工分包应当依法进行。鼓励公路工程依法进行专业化施工分包，推行标准化施工。规范分包行为，禁止转包或违法分包，禁止承包人以劳务合作的名义进行施工分包。</w:t>
      </w:r>
    </w:p>
    <w:p w14:paraId="37D57A06">
      <w:pPr>
        <w:spacing w:line="360" w:lineRule="auto"/>
        <w:jc w:val="center"/>
        <w:outlineLvl w:val="1"/>
        <w:rPr>
          <w:rFonts w:hint="eastAsia" w:ascii="黑体" w:hAnsi="黑体" w:eastAsia="黑体" w:cs="黑体"/>
          <w:b/>
          <w:sz w:val="32"/>
          <w:szCs w:val="32"/>
        </w:rPr>
      </w:pPr>
      <w:bookmarkStart w:id="2" w:name="_Toc481764525"/>
      <w:bookmarkStart w:id="3" w:name="_Toc489804229"/>
      <w:r>
        <w:rPr>
          <w:rFonts w:hint="eastAsia" w:ascii="黑体" w:hAnsi="黑体" w:eastAsia="黑体" w:cs="黑体"/>
          <w:b/>
          <w:sz w:val="32"/>
          <w:szCs w:val="32"/>
        </w:rPr>
        <w:t>第二章　管理职责</w:t>
      </w:r>
      <w:bookmarkEnd w:id="2"/>
      <w:bookmarkEnd w:id="3"/>
    </w:p>
    <w:p w14:paraId="6D7BF888">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公路工程施工分包活动实行统一管理、分级负责。</w:t>
      </w:r>
    </w:p>
    <w:p w14:paraId="4B18C8A4">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省交通运输</w:t>
      </w:r>
      <w:r>
        <w:rPr>
          <w:rFonts w:hint="eastAsia" w:ascii="仿宋" w:hAnsi="仿宋" w:eastAsia="仿宋" w:cs="仿宋"/>
          <w:sz w:val="32"/>
          <w:szCs w:val="32"/>
          <w:lang w:eastAsia="zh-CN"/>
        </w:rPr>
        <w:t>厅</w:t>
      </w:r>
      <w:r>
        <w:rPr>
          <w:rFonts w:hint="eastAsia" w:ascii="仿宋" w:hAnsi="仿宋" w:eastAsia="仿宋" w:cs="仿宋"/>
          <w:sz w:val="32"/>
          <w:szCs w:val="32"/>
        </w:rPr>
        <w:t>负责</w:t>
      </w:r>
      <w:r>
        <w:rPr>
          <w:rFonts w:hint="eastAsia" w:ascii="仿宋" w:hAnsi="仿宋" w:eastAsia="仿宋" w:cs="仿宋"/>
          <w:sz w:val="32"/>
          <w:szCs w:val="32"/>
          <w:lang w:eastAsia="zh-CN"/>
        </w:rPr>
        <w:t>制定全省公路工程施工分包管理规章制度，对市（州）交通运输主管部门的公路工程施工分包活动的进行指导与监督检查；具体负责全省高速公路工程施工分包活动的监督检查。</w:t>
      </w:r>
    </w:p>
    <w:p w14:paraId="09516835">
      <w:pPr>
        <w:pStyle w:val="16"/>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省公路管理局负责全省普通国省干线公路项目施工分包活动的监督检查。</w:t>
      </w:r>
    </w:p>
    <w:p w14:paraId="075D38BD">
      <w:pPr>
        <w:pStyle w:val="16"/>
        <w:numPr>
          <w:ilvl w:val="0"/>
          <w:numId w:val="0"/>
        </w:num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rPr>
        <w:t>市</w:t>
      </w:r>
      <w:r>
        <w:rPr>
          <w:rFonts w:hint="eastAsia" w:ascii="仿宋" w:hAnsi="仿宋" w:eastAsia="仿宋" w:cs="仿宋"/>
          <w:sz w:val="32"/>
          <w:szCs w:val="32"/>
          <w:lang w:eastAsia="zh-CN"/>
        </w:rPr>
        <w:t>（州）</w:t>
      </w:r>
      <w:r>
        <w:rPr>
          <w:rFonts w:hint="eastAsia" w:ascii="仿宋" w:hAnsi="仿宋" w:eastAsia="仿宋" w:cs="仿宋"/>
          <w:sz w:val="32"/>
          <w:szCs w:val="32"/>
        </w:rPr>
        <w:t>交通运输主管部门依据职责和管理权限负责本行政区域内公路工程施工分包</w:t>
      </w:r>
      <w:r>
        <w:rPr>
          <w:rFonts w:hint="eastAsia" w:ascii="仿宋" w:hAnsi="仿宋" w:eastAsia="仿宋" w:cs="仿宋"/>
          <w:sz w:val="32"/>
          <w:szCs w:val="32"/>
          <w:lang w:eastAsia="zh-CN"/>
        </w:rPr>
        <w:t>活动</w:t>
      </w:r>
      <w:r>
        <w:rPr>
          <w:rFonts w:hint="eastAsia" w:ascii="仿宋" w:hAnsi="仿宋" w:eastAsia="仿宋" w:cs="仿宋"/>
          <w:sz w:val="32"/>
          <w:szCs w:val="32"/>
        </w:rPr>
        <w:t>的监督</w:t>
      </w:r>
      <w:r>
        <w:rPr>
          <w:rFonts w:hint="eastAsia" w:ascii="仿宋" w:hAnsi="仿宋" w:eastAsia="仿宋" w:cs="仿宋"/>
          <w:sz w:val="32"/>
          <w:szCs w:val="32"/>
          <w:lang w:eastAsia="zh-CN"/>
        </w:rPr>
        <w:t>检查</w:t>
      </w:r>
      <w:r>
        <w:rPr>
          <w:rFonts w:hint="eastAsia" w:ascii="仿宋" w:hAnsi="仿宋" w:eastAsia="仿宋" w:cs="仿宋"/>
          <w:sz w:val="32"/>
          <w:szCs w:val="32"/>
        </w:rPr>
        <w:t>。</w:t>
      </w:r>
    </w:p>
    <w:p w14:paraId="2B5A636F">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发包人应当按照本实施细则</w:t>
      </w:r>
      <w:r>
        <w:rPr>
          <w:rFonts w:hint="eastAsia" w:ascii="仿宋" w:hAnsi="仿宋" w:eastAsia="仿宋" w:cs="仿宋"/>
          <w:sz w:val="32"/>
          <w:szCs w:val="32"/>
          <w:lang w:eastAsia="zh-CN"/>
        </w:rPr>
        <w:t>规定和合同约定加强对施工</w:t>
      </w:r>
      <w:r>
        <w:rPr>
          <w:rFonts w:hint="eastAsia" w:ascii="仿宋" w:hAnsi="仿宋" w:eastAsia="仿宋" w:cs="仿宋"/>
          <w:sz w:val="32"/>
          <w:szCs w:val="32"/>
        </w:rPr>
        <w:t>分包</w:t>
      </w:r>
      <w:r>
        <w:rPr>
          <w:rFonts w:hint="eastAsia" w:ascii="仿宋" w:hAnsi="仿宋" w:eastAsia="仿宋" w:cs="仿宋"/>
          <w:sz w:val="32"/>
          <w:szCs w:val="32"/>
          <w:lang w:eastAsia="zh-CN"/>
        </w:rPr>
        <w:t>活动的</w:t>
      </w:r>
      <w:r>
        <w:rPr>
          <w:rFonts w:hint="eastAsia" w:ascii="仿宋" w:hAnsi="仿宋" w:eastAsia="仿宋" w:cs="仿宋"/>
          <w:sz w:val="32"/>
          <w:szCs w:val="32"/>
        </w:rPr>
        <w:t>管理，建立健全分包管理制度，对分包的合同签订与履行、进度管理、质量与安全管理、计量支付、</w:t>
      </w:r>
      <w:r>
        <w:rPr>
          <w:rFonts w:hint="eastAsia" w:ascii="仿宋" w:hAnsi="仿宋" w:eastAsia="仿宋" w:cs="仿宋"/>
          <w:sz w:val="32"/>
          <w:szCs w:val="32"/>
          <w:lang w:eastAsia="zh-CN"/>
        </w:rPr>
        <w:t>环保、农民工管理、</w:t>
      </w:r>
      <w:r>
        <w:rPr>
          <w:rFonts w:hint="eastAsia" w:ascii="仿宋" w:hAnsi="仿宋" w:eastAsia="仿宋" w:cs="仿宋"/>
          <w:sz w:val="32"/>
          <w:szCs w:val="32"/>
        </w:rPr>
        <w:t>廉洁从业等活动进行监督检查，并建立台帐，及时制止承包人的</w:t>
      </w:r>
      <w:r>
        <w:rPr>
          <w:rFonts w:hint="eastAsia" w:ascii="仿宋" w:hAnsi="仿宋" w:eastAsia="仿宋" w:cs="仿宋"/>
          <w:sz w:val="32"/>
          <w:szCs w:val="32"/>
          <w:lang w:eastAsia="zh-CN"/>
        </w:rPr>
        <w:t>转包和</w:t>
      </w:r>
      <w:r>
        <w:rPr>
          <w:rFonts w:hint="eastAsia" w:ascii="仿宋" w:hAnsi="仿宋" w:eastAsia="仿宋" w:cs="仿宋"/>
          <w:sz w:val="32"/>
          <w:szCs w:val="32"/>
        </w:rPr>
        <w:t>违法分包行为，并依据合同约定或者法律法规进行处理。</w:t>
      </w:r>
    </w:p>
    <w:p w14:paraId="1654875F">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监理人按照</w:t>
      </w:r>
      <w:r>
        <w:rPr>
          <w:rFonts w:hint="eastAsia" w:ascii="仿宋" w:hAnsi="仿宋" w:eastAsia="仿宋" w:cs="仿宋"/>
          <w:sz w:val="32"/>
          <w:szCs w:val="32"/>
          <w:lang w:eastAsia="zh-CN"/>
        </w:rPr>
        <w:t>本实施细则规定和合同约定负责</w:t>
      </w:r>
      <w:r>
        <w:rPr>
          <w:rFonts w:hint="eastAsia" w:ascii="仿宋" w:hAnsi="仿宋" w:eastAsia="仿宋" w:cs="仿宋"/>
          <w:sz w:val="32"/>
          <w:szCs w:val="32"/>
        </w:rPr>
        <w:t>对所监理合同段的施工分包活动的管理，对分包人的资格条件、分包合同进行审查，对承包人与分包人的从业人员身份进行核实，对分包工程的施工依据合同约定进行监理。及时</w:t>
      </w:r>
      <w:r>
        <w:rPr>
          <w:rFonts w:hint="eastAsia" w:ascii="仿宋" w:hAnsi="仿宋" w:eastAsia="仿宋" w:cs="仿宋"/>
          <w:sz w:val="32"/>
          <w:szCs w:val="32"/>
          <w:lang w:eastAsia="zh-CN"/>
        </w:rPr>
        <w:t>发现并</w:t>
      </w:r>
      <w:r>
        <w:rPr>
          <w:rFonts w:hint="eastAsia" w:ascii="仿宋" w:hAnsi="仿宋" w:eastAsia="仿宋" w:cs="仿宋"/>
          <w:sz w:val="32"/>
          <w:szCs w:val="32"/>
        </w:rPr>
        <w:t>制止承包人的违法分包行为，并书面通知发包人。</w:t>
      </w:r>
    </w:p>
    <w:p w14:paraId="7F327EF4">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发包人和监理人应当分别设置相应的管理部门，负责施工分包的日常管理工作。</w:t>
      </w:r>
    </w:p>
    <w:p w14:paraId="3EFE7365">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承包人应建立健全相关分包管理和台账，对分包的质量、安全、环保、进度和分包人的行为等实施全过程管理，按照本细则规定和合同约定对分工工程的实施向发包人负责，并承担赔偿等责任。分包合同不免除承包合同中规定的承包人的责任和义务。</w:t>
      </w:r>
    </w:p>
    <w:p w14:paraId="273AF11F">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承包人应当设立项目管理机构，对所承包工程的施工活动实施管理，并督促分包人按照有关规定设立项目管理机构，组织管理所分包工程的施工活动。</w:t>
      </w:r>
    </w:p>
    <w:p w14:paraId="5660B01C">
      <w:pPr>
        <w:ind w:firstLine="640" w:firstLineChars="200"/>
        <w:rPr>
          <w:rFonts w:hint="eastAsia" w:ascii="仿宋" w:hAnsi="仿宋" w:eastAsia="仿宋" w:cs="仿宋"/>
          <w:sz w:val="32"/>
          <w:szCs w:val="32"/>
        </w:rPr>
      </w:pPr>
      <w:r>
        <w:rPr>
          <w:rFonts w:hint="eastAsia" w:ascii="仿宋" w:hAnsi="仿宋" w:eastAsia="仿宋" w:cs="仿宋"/>
          <w:sz w:val="32"/>
          <w:szCs w:val="32"/>
        </w:rPr>
        <w:t>承包人和分包人设立的项目管理机构应当配备具有与承包（分包）工程的规模、技术复杂程度相适应的技术、经济管理人员，其中项目负责人和技术、财务、计量、质量、安全等主要管理人员必须是本单位人员。承包人项目管理机构中的主要管理人员不得兼任。</w:t>
      </w:r>
    </w:p>
    <w:p w14:paraId="77FB8A98">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施工单位工地试验室应由承包人自行设立并开展试验检测工作，分包人不得代替承包人设立工地试验室。</w:t>
      </w:r>
    </w:p>
    <w:p w14:paraId="5E530C3C">
      <w:pPr>
        <w:spacing w:line="360" w:lineRule="auto"/>
        <w:jc w:val="center"/>
        <w:outlineLvl w:val="1"/>
        <w:rPr>
          <w:rFonts w:hint="eastAsia" w:ascii="黑体" w:hAnsi="黑体" w:eastAsia="黑体" w:cs="黑体"/>
          <w:b/>
          <w:sz w:val="32"/>
          <w:szCs w:val="32"/>
        </w:rPr>
      </w:pPr>
      <w:bookmarkStart w:id="4" w:name="_Toc481764526"/>
      <w:bookmarkStart w:id="5" w:name="_Toc489804230"/>
      <w:r>
        <w:rPr>
          <w:rFonts w:hint="eastAsia" w:ascii="黑体" w:hAnsi="黑体" w:eastAsia="黑体" w:cs="黑体"/>
          <w:b/>
          <w:sz w:val="32"/>
          <w:szCs w:val="32"/>
        </w:rPr>
        <w:t>第三章　分包的条件</w:t>
      </w:r>
      <w:bookmarkEnd w:id="4"/>
      <w:bookmarkEnd w:id="5"/>
    </w:p>
    <w:p w14:paraId="02551C09">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承包人可以将适合专业化队伍施工的专业工程、专项工程按照相关法律法规和本实施细则的规定分包给具有相应资格的单位。不得分包的工程，发包人应当在招标文件中予以明确。</w:t>
      </w:r>
    </w:p>
    <w:p w14:paraId="52B11D45">
      <w:pPr>
        <w:pStyle w:val="16"/>
        <w:numPr>
          <w:ilvl w:val="0"/>
          <w:numId w:val="0"/>
        </w:numPr>
        <w:ind w:left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分包人不得将承包的分包工程再进行分包。</w:t>
      </w:r>
    </w:p>
    <w:p w14:paraId="1E0895F1">
      <w:pPr>
        <w:pStyle w:val="16"/>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承包人和分包人可以将劳务作业发包给劳务合作人，劳务合作人不得将其承包的劳务再分包。</w:t>
      </w:r>
    </w:p>
    <w:p w14:paraId="6417DCCA">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分包人应当具备以下条件：</w:t>
      </w:r>
    </w:p>
    <w:p w14:paraId="53035A57">
      <w:pPr>
        <w:ind w:firstLine="640" w:firstLineChars="200"/>
        <w:rPr>
          <w:rFonts w:hint="eastAsia" w:ascii="仿宋" w:hAnsi="仿宋" w:eastAsia="仿宋" w:cs="仿宋"/>
          <w:sz w:val="32"/>
          <w:szCs w:val="32"/>
        </w:rPr>
      </w:pPr>
      <w:r>
        <w:rPr>
          <w:rFonts w:hint="eastAsia" w:ascii="仿宋" w:hAnsi="仿宋" w:eastAsia="仿宋" w:cs="仿宋"/>
          <w:sz w:val="32"/>
          <w:szCs w:val="32"/>
        </w:rPr>
        <w:t>（一）具有经工商登记的法人资格；</w:t>
      </w:r>
    </w:p>
    <w:p w14:paraId="395F094D">
      <w:pPr>
        <w:ind w:firstLine="640" w:firstLineChars="200"/>
        <w:rPr>
          <w:rFonts w:hint="eastAsia" w:ascii="仿宋" w:hAnsi="仿宋" w:eastAsia="仿宋" w:cs="仿宋"/>
          <w:sz w:val="32"/>
          <w:szCs w:val="32"/>
        </w:rPr>
      </w:pPr>
      <w:r>
        <w:rPr>
          <w:rFonts w:hint="eastAsia" w:ascii="仿宋" w:hAnsi="仿宋" w:eastAsia="仿宋" w:cs="仿宋"/>
          <w:sz w:val="32"/>
          <w:szCs w:val="32"/>
        </w:rPr>
        <w:t>（二）具有与分包工程相适应的</w:t>
      </w:r>
      <w:r>
        <w:rPr>
          <w:rFonts w:hint="eastAsia" w:ascii="仿宋" w:hAnsi="仿宋" w:eastAsia="仿宋" w:cs="仿宋"/>
          <w:sz w:val="32"/>
          <w:szCs w:val="32"/>
          <w:lang w:eastAsia="zh-CN"/>
        </w:rPr>
        <w:t>安全生产条件</w:t>
      </w:r>
      <w:r>
        <w:rPr>
          <w:rFonts w:hint="eastAsia" w:ascii="仿宋" w:hAnsi="仿宋" w:eastAsia="仿宋" w:cs="仿宋"/>
          <w:sz w:val="32"/>
          <w:szCs w:val="32"/>
        </w:rPr>
        <w:t>；</w:t>
      </w:r>
    </w:p>
    <w:p w14:paraId="5BE3C008">
      <w:pPr>
        <w:ind w:firstLine="640" w:firstLineChars="200"/>
        <w:rPr>
          <w:rFonts w:hint="eastAsia" w:ascii="仿宋" w:hAnsi="仿宋" w:eastAsia="仿宋" w:cs="仿宋"/>
          <w:sz w:val="32"/>
          <w:szCs w:val="32"/>
        </w:rPr>
      </w:pPr>
      <w:r>
        <w:rPr>
          <w:rFonts w:hint="eastAsia" w:ascii="仿宋" w:hAnsi="仿宋" w:eastAsia="仿宋" w:cs="仿宋"/>
          <w:sz w:val="32"/>
          <w:szCs w:val="32"/>
        </w:rPr>
        <w:t>（三）具有从事类似工程经验的管理与技术人员；</w:t>
      </w:r>
    </w:p>
    <w:p w14:paraId="39079BAE">
      <w:pPr>
        <w:ind w:firstLine="640" w:firstLineChars="200"/>
        <w:rPr>
          <w:rFonts w:hint="eastAsia" w:ascii="仿宋" w:hAnsi="仿宋" w:eastAsia="仿宋" w:cs="仿宋"/>
          <w:sz w:val="32"/>
          <w:szCs w:val="32"/>
        </w:rPr>
      </w:pPr>
      <w:r>
        <w:rPr>
          <w:rFonts w:hint="eastAsia" w:ascii="仿宋" w:hAnsi="仿宋" w:eastAsia="仿宋" w:cs="仿宋"/>
          <w:sz w:val="32"/>
          <w:szCs w:val="32"/>
        </w:rPr>
        <w:t>（四）具有分包工程所需的施工设备；</w:t>
      </w:r>
    </w:p>
    <w:p w14:paraId="507BDC40">
      <w:pPr>
        <w:ind w:firstLine="640" w:firstLineChars="200"/>
        <w:rPr>
          <w:rFonts w:hint="eastAsia" w:ascii="仿宋" w:hAnsi="仿宋" w:eastAsia="仿宋" w:cs="仿宋"/>
          <w:sz w:val="32"/>
          <w:szCs w:val="32"/>
        </w:rPr>
      </w:pPr>
      <w:r>
        <w:rPr>
          <w:rFonts w:hint="eastAsia" w:ascii="仿宋" w:hAnsi="仿宋" w:eastAsia="仿宋" w:cs="仿宋"/>
          <w:sz w:val="32"/>
          <w:szCs w:val="32"/>
        </w:rPr>
        <w:t>（五）具备与分包工程相应的资质；</w:t>
      </w:r>
    </w:p>
    <w:p w14:paraId="385B1C72">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（六）符合行业信用管理规定，不存在下列不良状况或不良信用记录：</w:t>
      </w:r>
    </w:p>
    <w:p w14:paraId="0184CEC8">
      <w:pPr>
        <w:ind w:firstLine="640" w:firstLineChars="200"/>
        <w:rPr>
          <w:rFonts w:hint="eastAsia" w:ascii="仿宋" w:hAnsi="仿宋" w:eastAsia="仿宋" w:cs="仿宋"/>
          <w:sz w:val="32"/>
          <w:szCs w:val="32"/>
        </w:rPr>
      </w:pPr>
      <w:r>
        <w:rPr>
          <w:rFonts w:hint="eastAsia" w:ascii="仿宋" w:hAnsi="仿宋" w:eastAsia="仿宋" w:cs="仿宋"/>
          <w:sz w:val="32"/>
          <w:szCs w:val="32"/>
        </w:rPr>
        <w:t>1．被交通运输主管部门取消在本行政区域内的投标资格且处于有效期内；</w:t>
      </w:r>
    </w:p>
    <w:p w14:paraId="733A7A91">
      <w:pPr>
        <w:ind w:firstLine="640" w:firstLineChars="200"/>
        <w:rPr>
          <w:rFonts w:hint="eastAsia" w:ascii="仿宋" w:hAnsi="仿宋" w:eastAsia="仿宋" w:cs="仿宋"/>
          <w:sz w:val="32"/>
          <w:szCs w:val="32"/>
        </w:rPr>
      </w:pPr>
      <w:r>
        <w:rPr>
          <w:rFonts w:hint="eastAsia" w:ascii="仿宋" w:hAnsi="仿宋" w:eastAsia="仿宋" w:cs="仿宋"/>
          <w:sz w:val="32"/>
          <w:szCs w:val="32"/>
        </w:rPr>
        <w:t>2．被责令停业，暂扣或吊销执照，或吊销资质证书；</w:t>
      </w:r>
    </w:p>
    <w:p w14:paraId="6679C598">
      <w:pPr>
        <w:ind w:firstLine="640" w:firstLineChars="200"/>
        <w:rPr>
          <w:rFonts w:hint="eastAsia" w:ascii="仿宋" w:hAnsi="仿宋" w:eastAsia="仿宋" w:cs="仿宋"/>
          <w:sz w:val="32"/>
          <w:szCs w:val="32"/>
        </w:rPr>
      </w:pPr>
      <w:r>
        <w:rPr>
          <w:rFonts w:hint="eastAsia" w:ascii="仿宋" w:hAnsi="仿宋" w:eastAsia="仿宋" w:cs="仿宋"/>
          <w:sz w:val="32"/>
          <w:szCs w:val="32"/>
        </w:rPr>
        <w:t>3．进入清算程序，或被宣告破产，或其他丧失履约能力的情形；</w:t>
      </w:r>
    </w:p>
    <w:p w14:paraId="6512026F">
      <w:pPr>
        <w:ind w:firstLine="640" w:firstLineChars="200"/>
        <w:rPr>
          <w:rFonts w:hint="eastAsia" w:ascii="仿宋" w:hAnsi="仿宋" w:eastAsia="仿宋" w:cs="仿宋"/>
          <w:sz w:val="32"/>
          <w:szCs w:val="32"/>
        </w:rPr>
      </w:pPr>
      <w:r>
        <w:rPr>
          <w:rFonts w:hint="eastAsia" w:ascii="仿宋" w:hAnsi="仿宋" w:eastAsia="仿宋" w:cs="仿宋"/>
          <w:sz w:val="32"/>
          <w:szCs w:val="32"/>
        </w:rPr>
        <w:t>4．在国家企业信用信息公示系统中被列入严重违法失信企业名单；</w:t>
      </w:r>
    </w:p>
    <w:p w14:paraId="0A19D0ED">
      <w:pPr>
        <w:ind w:firstLine="640" w:firstLineChars="200"/>
        <w:rPr>
          <w:rFonts w:hint="eastAsia" w:ascii="仿宋" w:hAnsi="仿宋" w:eastAsia="仿宋" w:cs="仿宋"/>
          <w:sz w:val="32"/>
          <w:szCs w:val="32"/>
        </w:rPr>
      </w:pPr>
      <w:r>
        <w:rPr>
          <w:rFonts w:hint="eastAsia" w:ascii="仿宋" w:hAnsi="仿宋" w:eastAsia="仿宋" w:cs="仿宋"/>
          <w:sz w:val="32"/>
          <w:szCs w:val="32"/>
        </w:rPr>
        <w:t>5．在“信用中国”网站中被列入失信被执行人名单；</w:t>
      </w:r>
    </w:p>
    <w:p w14:paraId="170E1A1C">
      <w:pPr>
        <w:ind w:firstLine="640" w:firstLineChars="200"/>
        <w:rPr>
          <w:rFonts w:hint="eastAsia" w:ascii="仿宋" w:hAnsi="仿宋" w:eastAsia="仿宋" w:cs="仿宋"/>
          <w:sz w:val="32"/>
          <w:szCs w:val="32"/>
        </w:rPr>
      </w:pPr>
      <w:r>
        <w:rPr>
          <w:rFonts w:hint="eastAsia" w:ascii="仿宋" w:hAnsi="仿宋" w:eastAsia="仿宋" w:cs="仿宋"/>
          <w:sz w:val="32"/>
          <w:szCs w:val="32"/>
        </w:rPr>
        <w:t>6．分包人或其法定代表人、拟委任的项目负责人在近三年内有行贿犯罪行为的；</w:t>
      </w:r>
    </w:p>
    <w:p w14:paraId="5EF8796D">
      <w:pPr>
        <w:pStyle w:val="16"/>
        <w:numPr>
          <w:ilvl w:val="0"/>
          <w:numId w:val="0"/>
        </w:num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rPr>
        <w:t>7．法律法规规定的其他情形。</w:t>
      </w:r>
    </w:p>
    <w:p w14:paraId="4F6C967A">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分包工程中涉及爆破作业、钢结构制作安装、斜拉索制作安装以及其他具有特殊要求的专项工程时，还应当同时符合相应资质等规定要求。</w:t>
      </w:r>
    </w:p>
    <w:p w14:paraId="4329EEC7">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发包人不得在招标文件中设置对分包的歧视性条款。评标标准中同样不得对投标人符合法律法规以及招标文件规定的分包计划设定扣分条款；评标委员会不得因分包规模区别对待。</w:t>
      </w:r>
    </w:p>
    <w:p w14:paraId="4647A229">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承包人对拟分包的工程及规模，应当按照招标文件的要求在投标文件中予以明确；如需变更的，承包人须提出书面申请，经监理人和发包人同意后，方可分包。</w:t>
      </w:r>
    </w:p>
    <w:p w14:paraId="2F9C0839">
      <w:pPr>
        <w:spacing w:line="360" w:lineRule="auto"/>
        <w:jc w:val="center"/>
        <w:outlineLvl w:val="1"/>
        <w:rPr>
          <w:rFonts w:hint="eastAsia" w:ascii="黑体" w:hAnsi="黑体" w:eastAsia="黑体" w:cs="黑体"/>
          <w:b/>
          <w:sz w:val="32"/>
          <w:szCs w:val="32"/>
          <w:lang w:eastAsia="zh-CN"/>
        </w:rPr>
      </w:pPr>
      <w:bookmarkStart w:id="6" w:name="_Toc481764527"/>
      <w:bookmarkStart w:id="7" w:name="_Toc489804231"/>
      <w:r>
        <w:rPr>
          <w:rFonts w:hint="eastAsia" w:ascii="黑体" w:hAnsi="黑体" w:eastAsia="黑体" w:cs="黑体"/>
          <w:b/>
          <w:sz w:val="32"/>
          <w:szCs w:val="32"/>
        </w:rPr>
        <w:t>第四章　分包合同管理</w:t>
      </w:r>
      <w:bookmarkEnd w:id="6"/>
      <w:bookmarkEnd w:id="7"/>
    </w:p>
    <w:p w14:paraId="3F3CB7FC">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承包人有权依据承包合同自主选择符合相应资格的分包人。任何单位和个人不得违规指定分包。鼓励承包人以招标、竞争性谈判、竞争性磋商等方式择优选择长期合作分包人，并加强对分包人的信息跟踪和内部评价。</w:t>
      </w:r>
    </w:p>
    <w:p w14:paraId="26E160E5">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承包人和分包人应当参照附件2《吉林省公路工程施工分包合同</w:t>
      </w:r>
      <w:bookmarkStart w:id="8" w:name="_Hlk481097204"/>
      <w:r>
        <w:rPr>
          <w:rFonts w:hint="eastAsia" w:ascii="仿宋" w:hAnsi="仿宋" w:eastAsia="仿宋" w:cs="仿宋"/>
          <w:sz w:val="32"/>
          <w:szCs w:val="32"/>
        </w:rPr>
        <w:t>（示范文本）</w:t>
      </w:r>
      <w:bookmarkEnd w:id="8"/>
      <w:r>
        <w:rPr>
          <w:rFonts w:hint="eastAsia" w:ascii="仿宋" w:hAnsi="仿宋" w:eastAsia="仿宋" w:cs="仿宋"/>
          <w:sz w:val="32"/>
          <w:szCs w:val="32"/>
        </w:rPr>
        <w:t>》（以下简称《分包合同》）依法签订分包合同，并履行合同约定的义务。分包合同必须遵循承包合同的各项原则，满足承包合同中质量、安全、进度、环保以及其他技术、经济等要求。分包合同须在工程实施前，经监理人审查同意，并</w:t>
      </w:r>
      <w:r>
        <w:rPr>
          <w:rFonts w:hint="eastAsia" w:ascii="仿宋" w:hAnsi="仿宋" w:eastAsia="仿宋" w:cs="仿宋"/>
          <w:sz w:val="32"/>
          <w:szCs w:val="32"/>
          <w:lang w:eastAsia="zh-CN"/>
        </w:rPr>
        <w:t>报</w:t>
      </w:r>
      <w:r>
        <w:rPr>
          <w:rFonts w:hint="eastAsia" w:ascii="仿宋" w:hAnsi="仿宋" w:eastAsia="仿宋" w:cs="仿宋"/>
          <w:sz w:val="32"/>
          <w:szCs w:val="32"/>
        </w:rPr>
        <w:t>发包人备案</w:t>
      </w:r>
      <w:r>
        <w:rPr>
          <w:rFonts w:hint="eastAsia" w:ascii="仿宋" w:hAnsi="仿宋" w:eastAsia="仿宋" w:cs="仿宋"/>
          <w:sz w:val="32"/>
          <w:szCs w:val="32"/>
          <w:lang w:eastAsia="zh-CN"/>
        </w:rPr>
        <w:t>，未经备案的分包合同不得实施。</w:t>
      </w:r>
    </w:p>
    <w:p w14:paraId="59BFF228">
      <w:pPr>
        <w:pStyle w:val="16"/>
        <w:numPr>
          <w:ilvl w:val="0"/>
          <w:numId w:val="0"/>
        </w:numPr>
        <w:ind w:left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分包合同审查与备案应遵守以下程序和要求：</w:t>
      </w:r>
    </w:p>
    <w:p w14:paraId="78A8563F">
      <w:pPr>
        <w:pStyle w:val="16"/>
        <w:numPr>
          <w:ilvl w:val="0"/>
          <w:numId w:val="0"/>
        </w:num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承包人自查并提出分包合同备案申请。承包人将拟分包的工程内容和范围，拟选定分包人的资格、管理与技术人员和施工设备等情况，提供拟签订的分包合同，并填写施工分包合同备案表（附件3），报监理人审查。</w:t>
      </w:r>
    </w:p>
    <w:p w14:paraId="6DB071F1">
      <w:pPr>
        <w:pStyle w:val="16"/>
        <w:numPr>
          <w:ilvl w:val="0"/>
          <w:numId w:val="0"/>
        </w:numPr>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（二）监理人审查。监理人按照相应要求，对拟分包的工程内容和范围，拟分包人的资格、管理与技术人员和施工设备等情况以及拟签订的分包合同提出审查意见，明确是否同意分包。</w:t>
      </w:r>
    </w:p>
    <w:p w14:paraId="73F243DD">
      <w:pPr>
        <w:pStyle w:val="16"/>
        <w:numPr>
          <w:ilvl w:val="0"/>
          <w:numId w:val="0"/>
        </w:numPr>
        <w:ind w:firstLine="64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（三）发包人备案。承包人将经监理人审查符合要求并同意的分包合同向发包人备案。</w:t>
      </w:r>
      <w:r>
        <w:rPr>
          <w:rFonts w:hint="eastAsia" w:ascii="仿宋" w:hAnsi="仿宋" w:eastAsia="仿宋" w:cs="仿宋"/>
          <w:sz w:val="32"/>
          <w:szCs w:val="32"/>
        </w:rPr>
        <w:t>发包人在7日内未对备案提出异议的，视为同意。发包人为代建单位的，发包人须在完成审查后3日内将审查通过的分包合同连同发包人的审查意见一并报项目法人备案审查，项目法人在7日内未对备案提出异议的，视为同意。</w:t>
      </w:r>
    </w:p>
    <w:p w14:paraId="7B26AE90">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承包人不得以低于成本价将工程进行分包。</w:t>
      </w:r>
    </w:p>
    <w:p w14:paraId="350CD720">
      <w:pPr>
        <w:ind w:firstLine="640" w:firstLineChars="200"/>
        <w:rPr>
          <w:rFonts w:hint="eastAsia" w:ascii="仿宋" w:hAnsi="仿宋" w:eastAsia="仿宋" w:cs="仿宋"/>
          <w:sz w:val="32"/>
          <w:szCs w:val="32"/>
        </w:rPr>
      </w:pPr>
      <w:r>
        <w:rPr>
          <w:rFonts w:hint="eastAsia" w:ascii="仿宋" w:hAnsi="仿宋" w:eastAsia="仿宋" w:cs="仿宋"/>
          <w:sz w:val="32"/>
          <w:szCs w:val="32"/>
        </w:rPr>
        <w:t>承包人有下列情形之一的，应当在提交分包合同审查的同时向监理人进行合理解释与书面说明，并提供相关证明和经承包人与分包人双方签字并盖章的书面承诺，否则视为低于成本价分包：</w:t>
      </w:r>
    </w:p>
    <w:p w14:paraId="2AF62BAB">
      <w:pPr>
        <w:ind w:firstLine="640" w:firstLineChars="200"/>
        <w:rPr>
          <w:rFonts w:hint="eastAsia" w:ascii="仿宋" w:hAnsi="仿宋" w:eastAsia="仿宋" w:cs="仿宋"/>
          <w:sz w:val="32"/>
          <w:szCs w:val="32"/>
        </w:rPr>
      </w:pPr>
      <w:r>
        <w:rPr>
          <w:rFonts w:hint="eastAsia" w:ascii="仿宋" w:hAnsi="仿宋" w:eastAsia="仿宋" w:cs="仿宋"/>
          <w:sz w:val="32"/>
          <w:szCs w:val="32"/>
        </w:rPr>
        <w:t>（一）以明显低于合理的市场价格水平进行分包的；</w:t>
      </w:r>
    </w:p>
    <w:p w14:paraId="28DEBEB0">
      <w:pPr>
        <w:ind w:firstLine="640" w:firstLineChars="200"/>
        <w:rPr>
          <w:rFonts w:hint="eastAsia" w:ascii="仿宋" w:hAnsi="仿宋" w:eastAsia="仿宋" w:cs="仿宋"/>
          <w:sz w:val="32"/>
          <w:szCs w:val="32"/>
        </w:rPr>
      </w:pPr>
      <w:r>
        <w:rPr>
          <w:rFonts w:hint="eastAsia" w:ascii="仿宋" w:hAnsi="仿宋" w:eastAsia="仿宋" w:cs="仿宋"/>
          <w:sz w:val="32"/>
          <w:szCs w:val="32"/>
        </w:rPr>
        <w:t>（二）以低于本项目中其他合同段同类工程最低单价进行分包的；</w:t>
      </w:r>
    </w:p>
    <w:p w14:paraId="7DB28FA7">
      <w:pPr>
        <w:ind w:firstLine="640" w:firstLineChars="200"/>
        <w:rPr>
          <w:rFonts w:hint="eastAsia" w:ascii="仿宋" w:hAnsi="仿宋" w:eastAsia="仿宋" w:cs="仿宋"/>
          <w:sz w:val="32"/>
          <w:szCs w:val="32"/>
        </w:rPr>
      </w:pPr>
      <w:r>
        <w:rPr>
          <w:rFonts w:hint="eastAsia" w:ascii="仿宋" w:hAnsi="仿宋" w:eastAsia="仿宋" w:cs="仿宋"/>
          <w:sz w:val="32"/>
          <w:szCs w:val="32"/>
        </w:rPr>
        <w:t>（三）承包人提取的分包管理费明显高于该分包工程市场</w:t>
      </w:r>
      <w:r>
        <w:rPr>
          <w:rFonts w:hint="eastAsia" w:ascii="仿宋" w:hAnsi="仿宋" w:eastAsia="仿宋" w:cs="仿宋"/>
          <w:sz w:val="32"/>
          <w:szCs w:val="32"/>
          <w:lang w:eastAsia="zh-CN"/>
        </w:rPr>
        <w:t>合理</w:t>
      </w:r>
      <w:r>
        <w:rPr>
          <w:rFonts w:hint="eastAsia" w:ascii="仿宋" w:hAnsi="仿宋" w:eastAsia="仿宋" w:cs="仿宋"/>
          <w:sz w:val="32"/>
          <w:szCs w:val="32"/>
        </w:rPr>
        <w:t>利润水平的。</w:t>
      </w:r>
    </w:p>
    <w:p w14:paraId="095E73B6">
      <w:pPr>
        <w:ind w:firstLine="640" w:firstLineChars="200"/>
        <w:rPr>
          <w:rFonts w:hint="eastAsia" w:ascii="仿宋" w:hAnsi="仿宋" w:eastAsia="仿宋" w:cs="仿宋"/>
          <w:sz w:val="32"/>
          <w:szCs w:val="32"/>
        </w:rPr>
      </w:pPr>
      <w:r>
        <w:rPr>
          <w:rFonts w:hint="eastAsia" w:ascii="仿宋" w:hAnsi="仿宋" w:eastAsia="仿宋" w:cs="仿宋"/>
          <w:sz w:val="32"/>
          <w:szCs w:val="32"/>
        </w:rPr>
        <w:t>承包人低于成本价分包的，其分包合同不予审查通过和备案，由监理人督促改正。</w:t>
      </w:r>
    </w:p>
    <w:p w14:paraId="4E1F3CF8">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分包人或者分包合同发生变更的，承包人应当与分包人重新签订合同或签订补充合同，并按照本细则规定的程序报监理人审查和发包人备案。</w:t>
      </w:r>
    </w:p>
    <w:p w14:paraId="0D1B975E">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分包人应当依据分包合同的约定，组织分包工程的施工，并对分包工程的质量、安全、进度和环保等实施有效控制。</w:t>
      </w:r>
      <w:r>
        <w:rPr>
          <w:rFonts w:hint="eastAsia" w:ascii="仿宋" w:hAnsi="仿宋" w:eastAsia="仿宋" w:cs="仿宋"/>
          <w:sz w:val="32"/>
          <w:szCs w:val="32"/>
          <w:lang w:eastAsia="zh-CN"/>
        </w:rPr>
        <w:t>分</w:t>
      </w:r>
      <w:r>
        <w:rPr>
          <w:rFonts w:hint="eastAsia" w:ascii="仿宋" w:hAnsi="仿宋" w:eastAsia="仿宋" w:cs="仿宋"/>
          <w:sz w:val="32"/>
          <w:szCs w:val="32"/>
        </w:rPr>
        <w:t>包人对其分包的工程向承包人负责，并就所分包的工程向发包人承担连带责任。</w:t>
      </w:r>
    </w:p>
    <w:p w14:paraId="1154B86C">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承包人可以就分包合同的履行要求分包人提供履约担保</w:t>
      </w:r>
      <w:r>
        <w:rPr>
          <w:rFonts w:hint="eastAsia" w:ascii="仿宋" w:hAnsi="仿宋" w:eastAsia="仿宋" w:cs="仿宋"/>
          <w:sz w:val="32"/>
          <w:szCs w:val="32"/>
          <w:lang w:eastAsia="zh-CN"/>
        </w:rPr>
        <w:t>，收取方式依据招标文件执行，收取比例不得超过招标文件的规定</w:t>
      </w:r>
      <w:r>
        <w:rPr>
          <w:rFonts w:hint="eastAsia" w:ascii="仿宋" w:hAnsi="仿宋" w:eastAsia="仿宋" w:cs="仿宋"/>
          <w:sz w:val="32"/>
          <w:szCs w:val="32"/>
        </w:rPr>
        <w:t>。分包人提供担保后，要求承包人同时提供分包工程付款担保的，承包人应当予以提供。</w:t>
      </w:r>
    </w:p>
    <w:p w14:paraId="6FEB37A4">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承包人与分包人产生合同纠纷的，应当按照合同约定的方式进行处理。双方不能达成一致意见的，可以依法申请仲裁或者向人民法院起诉。</w:t>
      </w:r>
      <w:r>
        <w:rPr>
          <w:rFonts w:hint="eastAsia" w:ascii="仿宋" w:hAnsi="仿宋" w:eastAsia="仿宋" w:cs="仿宋"/>
          <w:sz w:val="32"/>
          <w:szCs w:val="32"/>
          <w:lang w:eastAsia="zh-CN"/>
        </w:rPr>
        <w:t>分包人或者劳务合作人不得以承包人拖欠劳务作业人员工资的名义向发包人变相索要工程款，胁迫解决合同纠纷。</w:t>
      </w:r>
    </w:p>
    <w:p w14:paraId="39AE36A2">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承包人（分包人）和劳务合作人应当按照《吉林省公路工程施工劳务合同（示范文本）（附件</w:t>
      </w:r>
      <w:r>
        <w:rPr>
          <w:rFonts w:hint="eastAsia" w:ascii="仿宋" w:hAnsi="仿宋" w:eastAsia="仿宋" w:cs="仿宋"/>
          <w:sz w:val="32"/>
          <w:szCs w:val="32"/>
          <w:lang w:val="en-US" w:eastAsia="zh-CN"/>
        </w:rPr>
        <w:t>4）依法签订劳务合作合同，分包人的劳务合作合同签订后应当向承包人备案，承包人应将自己和分包人的劳务合同向监理人和发包人备案。</w:t>
      </w:r>
    </w:p>
    <w:p w14:paraId="02C76FED">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val="en-US" w:eastAsia="zh-CN"/>
        </w:rPr>
        <w:t>劳务作业企业就其人员的行为向承包人（分包人）负责，承包人（分包人）对有劳务合作人员参与施工的工程质量、安全、进度和廉政承担全部责任。</w:t>
      </w:r>
    </w:p>
    <w:p w14:paraId="58F5FE6A">
      <w:pPr>
        <w:pStyle w:val="16"/>
        <w:numPr>
          <w:ilvl w:val="0"/>
          <w:numId w:val="0"/>
        </w:num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承包人（分包人）不得以任何形式向劳务合作企业收取管理费。</w:t>
      </w:r>
    </w:p>
    <w:p w14:paraId="646D34C7">
      <w:pPr>
        <w:pStyle w:val="16"/>
        <w:numPr>
          <w:ilvl w:val="0"/>
          <w:numId w:val="1"/>
        </w:numPr>
        <w:ind w:left="0" w:firstLine="56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发包人应当按照《保障农民工工资支付条例》对建设单位的有关要求，建立保障农民工工资支付协调保障机制和拖欠农民工工资预防机制，按月足额将人工费用支付至农民工工资专用账户，对分包工程款支付、农民工实名制管理和工资发放实施监督检查。具备条件的项目，应当采用工资发放信息化管理系统加强对劳务作业人员工资的支付保障工作。</w:t>
      </w:r>
    </w:p>
    <w:p w14:paraId="504EE156">
      <w:pPr>
        <w:pStyle w:val="16"/>
        <w:numPr>
          <w:ilvl w:val="0"/>
          <w:numId w:val="0"/>
        </w:numPr>
        <w:ind w:firstLine="640" w:firstLineChars="20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承包人应当按照《保障农民工工资支付条例》对总包单位的有关要求，足额缴纳农民工工资保证金，开设农民工工资专用账户，落实农民工实名制、工资总包直发等制度，对分包人和劳务合作人劳务用工管理实施监督管理，掌握施工现场用工、考勤、工资支付情况，确保农民工工资及时足额发放。承包人与分包人和劳务合作人应当在施工现场设立农民工工资专管员，建立标准班组规范化管理制度、用工实名制、农民工进退场登记考勤制、农民工维权信息公示制度，建立动态用工和工资发放情况的管理台账，并报发包人备案。</w:t>
      </w:r>
    </w:p>
    <w:p w14:paraId="0DC50444">
      <w:pPr>
        <w:pStyle w:val="16"/>
        <w:numPr>
          <w:ilvl w:val="0"/>
          <w:numId w:val="0"/>
        </w:numPr>
        <w:ind w:firstLine="640" w:firstLineChars="20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发生农民工集体讨薪事件的，发包人应当会同承包人及时处理，并向项目所在地人力资源社会保障行政部门和交通运输主管部门报告有关情况。承包人拖欠劳务作业人员工资造成社会不良影响的，发包人应当先行垫付，并可以从承包人合同支付款中予以扣回。分包人或劳务合作人拖欠人员工资造成社会不良影响的，承包人应当先行垫付，并可以从分包人或劳务合作人合同支付款中予以扣回。承包人无力垫付的，由发包人负责代付，并可以从承包人合同支付款中予以扣回。先行垫付的工资数额以未结清的工程款为限。</w:t>
      </w:r>
    </w:p>
    <w:p w14:paraId="38778C50">
      <w:pPr>
        <w:ind w:firstLine="640" w:firstLineChars="200"/>
        <w:rPr>
          <w:rFonts w:hint="eastAsia" w:ascii="仿宋" w:hAnsi="仿宋" w:eastAsia="仿宋" w:cs="仿宋"/>
          <w:sz w:val="32"/>
          <w:szCs w:val="32"/>
        </w:rPr>
      </w:pPr>
    </w:p>
    <w:p w14:paraId="1349EC12">
      <w:pPr>
        <w:spacing w:line="360" w:lineRule="auto"/>
        <w:jc w:val="center"/>
        <w:outlineLvl w:val="1"/>
        <w:rPr>
          <w:rFonts w:hint="eastAsia" w:ascii="黑体" w:hAnsi="黑体" w:eastAsia="黑体" w:cs="黑体"/>
          <w:b/>
          <w:sz w:val="32"/>
          <w:szCs w:val="32"/>
        </w:rPr>
      </w:pPr>
      <w:bookmarkStart w:id="9" w:name="_Toc489804233"/>
      <w:bookmarkStart w:id="10" w:name="_Toc481764529"/>
      <w:r>
        <w:rPr>
          <w:rFonts w:hint="eastAsia" w:ascii="黑体" w:hAnsi="黑体" w:eastAsia="黑体" w:cs="黑体"/>
          <w:b/>
          <w:sz w:val="32"/>
          <w:szCs w:val="32"/>
        </w:rPr>
        <w:t>第</w:t>
      </w:r>
      <w:r>
        <w:rPr>
          <w:rFonts w:hint="eastAsia" w:ascii="黑体" w:hAnsi="黑体" w:eastAsia="黑体" w:cs="黑体"/>
          <w:b/>
          <w:sz w:val="32"/>
          <w:szCs w:val="32"/>
          <w:lang w:eastAsia="zh-CN"/>
        </w:rPr>
        <w:t>五</w:t>
      </w:r>
      <w:r>
        <w:rPr>
          <w:rFonts w:hint="eastAsia" w:ascii="黑体" w:hAnsi="黑体" w:eastAsia="黑体" w:cs="黑体"/>
          <w:b/>
          <w:sz w:val="32"/>
          <w:szCs w:val="32"/>
        </w:rPr>
        <w:t>章　行为管理</w:t>
      </w:r>
      <w:bookmarkEnd w:id="9"/>
      <w:bookmarkEnd w:id="10"/>
    </w:p>
    <w:p w14:paraId="0ABB84D6">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禁止将承包的公路工程进行转包</w:t>
      </w:r>
      <w:r>
        <w:rPr>
          <w:rFonts w:hint="eastAsia" w:ascii="仿宋" w:hAnsi="仿宋" w:eastAsia="仿宋" w:cs="仿宋"/>
          <w:sz w:val="32"/>
          <w:szCs w:val="32"/>
        </w:rPr>
        <w:t>。</w:t>
      </w:r>
    </w:p>
    <w:p w14:paraId="27E3EB3C">
      <w:pPr>
        <w:ind w:firstLine="640" w:firstLineChars="200"/>
        <w:rPr>
          <w:rFonts w:hint="eastAsia" w:ascii="仿宋" w:hAnsi="仿宋" w:eastAsia="仿宋" w:cs="仿宋"/>
          <w:sz w:val="32"/>
          <w:szCs w:val="32"/>
        </w:rPr>
      </w:pPr>
      <w:r>
        <w:rPr>
          <w:rFonts w:hint="eastAsia" w:ascii="仿宋" w:hAnsi="仿宋" w:eastAsia="仿宋" w:cs="仿宋"/>
          <w:sz w:val="32"/>
          <w:szCs w:val="32"/>
        </w:rPr>
        <w:t>承包人未</w:t>
      </w:r>
      <w:r>
        <w:rPr>
          <w:rFonts w:hint="eastAsia" w:ascii="仿宋" w:hAnsi="仿宋" w:eastAsia="仿宋" w:cs="仿宋"/>
          <w:sz w:val="32"/>
          <w:szCs w:val="32"/>
          <w:lang w:eastAsia="zh-CN"/>
        </w:rPr>
        <w:t>在工程现场设立</w:t>
      </w:r>
      <w:r>
        <w:rPr>
          <w:rFonts w:hint="eastAsia" w:ascii="仿宋" w:hAnsi="仿宋" w:eastAsia="仿宋" w:cs="仿宋"/>
          <w:sz w:val="32"/>
          <w:szCs w:val="32"/>
        </w:rPr>
        <w:t>项目管理机构</w:t>
      </w:r>
      <w:r>
        <w:rPr>
          <w:rFonts w:hint="eastAsia" w:ascii="仿宋" w:hAnsi="仿宋" w:eastAsia="仿宋" w:cs="仿宋"/>
          <w:sz w:val="32"/>
          <w:szCs w:val="32"/>
          <w:lang w:eastAsia="zh-CN"/>
        </w:rPr>
        <w:t>和派驻项目负责人、技术负责人、质量管理负责人、安全管理负责人、财物负责人等主要管理人员，不</w:t>
      </w:r>
      <w:r>
        <w:rPr>
          <w:rFonts w:hint="eastAsia" w:ascii="仿宋" w:hAnsi="仿宋" w:eastAsia="仿宋" w:cs="仿宋"/>
          <w:sz w:val="32"/>
          <w:szCs w:val="32"/>
        </w:rPr>
        <w:t>履行管理义务，</w:t>
      </w:r>
      <w:r>
        <w:rPr>
          <w:rFonts w:hint="eastAsia" w:ascii="仿宋" w:hAnsi="仿宋" w:eastAsia="仿宋" w:cs="仿宋"/>
          <w:sz w:val="32"/>
          <w:szCs w:val="32"/>
          <w:lang w:eastAsia="zh-CN"/>
        </w:rPr>
        <w:t>未对该工程的施工活动进行有效管理，</w:t>
      </w:r>
      <w:r>
        <w:rPr>
          <w:rFonts w:hint="eastAsia" w:ascii="仿宋" w:hAnsi="仿宋" w:eastAsia="仿宋" w:cs="仿宋"/>
          <w:sz w:val="32"/>
          <w:szCs w:val="32"/>
        </w:rPr>
        <w:t>且存在下列情形之一的，属于转包：</w:t>
      </w:r>
    </w:p>
    <w:p w14:paraId="6DB67DEC">
      <w:pPr>
        <w:ind w:firstLine="640" w:firstLineChars="200"/>
        <w:rPr>
          <w:rFonts w:hint="eastAsia" w:ascii="仿宋" w:hAnsi="仿宋" w:eastAsia="仿宋" w:cs="仿宋"/>
          <w:sz w:val="32"/>
          <w:szCs w:val="32"/>
        </w:rPr>
      </w:pPr>
      <w:r>
        <w:rPr>
          <w:rFonts w:hint="eastAsia" w:ascii="仿宋" w:hAnsi="仿宋" w:eastAsia="仿宋" w:cs="仿宋"/>
          <w:sz w:val="32"/>
          <w:szCs w:val="32"/>
        </w:rPr>
        <w:t>（一）承包人将承包的全部工程</w:t>
      </w:r>
      <w:r>
        <w:rPr>
          <w:rFonts w:hint="eastAsia" w:ascii="仿宋" w:hAnsi="仿宋" w:eastAsia="仿宋" w:cs="仿宋"/>
          <w:sz w:val="32"/>
          <w:szCs w:val="32"/>
          <w:lang w:eastAsia="zh-CN"/>
        </w:rPr>
        <w:t>发包给</w:t>
      </w:r>
      <w:r>
        <w:rPr>
          <w:rFonts w:hint="eastAsia" w:ascii="仿宋" w:hAnsi="仿宋" w:eastAsia="仿宋" w:cs="仿宋"/>
          <w:sz w:val="32"/>
          <w:szCs w:val="32"/>
        </w:rPr>
        <w:t>其他单位或个人的；</w:t>
      </w:r>
    </w:p>
    <w:p w14:paraId="4724A993">
      <w:pPr>
        <w:ind w:firstLine="640" w:firstLineChars="200"/>
        <w:rPr>
          <w:rFonts w:hint="eastAsia" w:ascii="仿宋" w:hAnsi="仿宋" w:eastAsia="仿宋" w:cs="仿宋"/>
          <w:sz w:val="32"/>
          <w:szCs w:val="32"/>
        </w:rPr>
      </w:pPr>
      <w:r>
        <w:rPr>
          <w:rFonts w:hint="eastAsia" w:ascii="仿宋" w:hAnsi="仿宋" w:eastAsia="仿宋" w:cs="仿宋"/>
          <w:sz w:val="32"/>
          <w:szCs w:val="32"/>
        </w:rPr>
        <w:t>（二）承包人将承包的全部工程肢解后，以分包的名义分别</w:t>
      </w:r>
      <w:r>
        <w:rPr>
          <w:rFonts w:hint="eastAsia" w:ascii="仿宋" w:hAnsi="仿宋" w:eastAsia="仿宋" w:cs="仿宋"/>
          <w:sz w:val="32"/>
          <w:szCs w:val="32"/>
          <w:lang w:eastAsia="zh-CN"/>
        </w:rPr>
        <w:t>发包</w:t>
      </w:r>
      <w:r>
        <w:rPr>
          <w:rFonts w:hint="eastAsia" w:ascii="仿宋" w:hAnsi="仿宋" w:eastAsia="仿宋" w:cs="仿宋"/>
          <w:sz w:val="32"/>
          <w:szCs w:val="32"/>
        </w:rPr>
        <w:t>给其他单位或个人的；</w:t>
      </w:r>
    </w:p>
    <w:p w14:paraId="4401A671">
      <w:pPr>
        <w:ind w:firstLine="640" w:firstLineChars="200"/>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三</w:t>
      </w:r>
      <w:r>
        <w:rPr>
          <w:rFonts w:hint="eastAsia" w:ascii="仿宋" w:hAnsi="仿宋" w:eastAsia="仿宋" w:cs="仿宋"/>
          <w:sz w:val="32"/>
          <w:szCs w:val="32"/>
        </w:rPr>
        <w:t>）实际施工单位承包的范围是承包人的全部工程，计取的是除上缴给承包人“管理费”之外的全部工程价款的；</w:t>
      </w:r>
    </w:p>
    <w:p w14:paraId="41A41495">
      <w:pPr>
        <w:ind w:firstLine="640" w:firstLineChars="200"/>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四</w:t>
      </w:r>
      <w:r>
        <w:rPr>
          <w:rFonts w:hint="eastAsia" w:ascii="仿宋" w:hAnsi="仿宋" w:eastAsia="仿宋" w:cs="仿宋"/>
          <w:sz w:val="32"/>
          <w:szCs w:val="32"/>
        </w:rPr>
        <w:t>）法律法规规定的其他转包行为。</w:t>
      </w:r>
    </w:p>
    <w:p w14:paraId="414756CA">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禁止公路工程违法分包。</w:t>
      </w:r>
    </w:p>
    <w:p w14:paraId="773513A7">
      <w:pPr>
        <w:ind w:firstLine="640" w:firstLineChars="200"/>
        <w:rPr>
          <w:rFonts w:hint="eastAsia" w:ascii="仿宋" w:hAnsi="仿宋" w:eastAsia="仿宋" w:cs="仿宋"/>
          <w:sz w:val="32"/>
          <w:szCs w:val="32"/>
        </w:rPr>
      </w:pPr>
      <w:r>
        <w:rPr>
          <w:rFonts w:hint="eastAsia" w:ascii="仿宋" w:hAnsi="仿宋" w:eastAsia="仿宋" w:cs="仿宋"/>
          <w:sz w:val="32"/>
          <w:szCs w:val="32"/>
        </w:rPr>
        <w:t>存在下列情形之一的，属于违法分包：</w:t>
      </w:r>
    </w:p>
    <w:p w14:paraId="68107A55">
      <w:pPr>
        <w:ind w:firstLine="640" w:firstLineChars="200"/>
        <w:rPr>
          <w:rFonts w:hint="eastAsia" w:ascii="仿宋" w:hAnsi="仿宋" w:eastAsia="仿宋" w:cs="仿宋"/>
          <w:sz w:val="32"/>
          <w:szCs w:val="32"/>
        </w:rPr>
      </w:pPr>
      <w:r>
        <w:rPr>
          <w:rFonts w:hint="eastAsia" w:ascii="仿宋" w:hAnsi="仿宋" w:eastAsia="仿宋" w:cs="仿宋"/>
          <w:sz w:val="32"/>
          <w:szCs w:val="32"/>
        </w:rPr>
        <w:t>（一）承包人</w:t>
      </w:r>
      <w:r>
        <w:rPr>
          <w:rFonts w:hint="eastAsia" w:ascii="仿宋" w:hAnsi="仿宋" w:eastAsia="仿宋" w:cs="仿宋"/>
          <w:sz w:val="32"/>
          <w:szCs w:val="32"/>
          <w:lang w:eastAsia="zh-CN"/>
        </w:rPr>
        <w:t>未在施工现场设立项目管理机构和派驻相应人员对分包工程的施工活动</w:t>
      </w:r>
      <w:r>
        <w:rPr>
          <w:rFonts w:hint="eastAsia" w:ascii="仿宋" w:hAnsi="仿宋" w:eastAsia="仿宋" w:cs="仿宋"/>
          <w:sz w:val="32"/>
          <w:szCs w:val="32"/>
        </w:rPr>
        <w:t>实施有效管理的；</w:t>
      </w:r>
    </w:p>
    <w:p w14:paraId="34616197">
      <w:pPr>
        <w:ind w:firstLine="640" w:firstLineChars="200"/>
        <w:rPr>
          <w:rFonts w:hint="eastAsia" w:ascii="仿宋" w:hAnsi="仿宋" w:eastAsia="仿宋" w:cs="仿宋"/>
          <w:sz w:val="32"/>
          <w:szCs w:val="32"/>
        </w:rPr>
      </w:pPr>
      <w:r>
        <w:rPr>
          <w:rFonts w:hint="eastAsia" w:ascii="仿宋" w:hAnsi="仿宋" w:eastAsia="仿宋" w:cs="仿宋"/>
          <w:sz w:val="32"/>
          <w:szCs w:val="32"/>
        </w:rPr>
        <w:t>（二）承包人将工程分包给个人或分包给不具备相应资格的</w:t>
      </w:r>
      <w:r>
        <w:rPr>
          <w:rFonts w:hint="eastAsia" w:ascii="仿宋" w:hAnsi="仿宋" w:eastAsia="仿宋" w:cs="仿宋"/>
          <w:sz w:val="32"/>
          <w:szCs w:val="32"/>
          <w:lang w:eastAsia="zh-CN"/>
        </w:rPr>
        <w:t>企业或个人</w:t>
      </w:r>
      <w:r>
        <w:rPr>
          <w:rFonts w:hint="eastAsia" w:ascii="仿宋" w:hAnsi="仿宋" w:eastAsia="仿宋" w:cs="仿宋"/>
          <w:sz w:val="32"/>
          <w:szCs w:val="32"/>
        </w:rPr>
        <w:t>的；</w:t>
      </w:r>
    </w:p>
    <w:p w14:paraId="529F386F">
      <w:pPr>
        <w:ind w:firstLine="640" w:firstLineChars="200"/>
        <w:rPr>
          <w:rFonts w:hint="eastAsia" w:ascii="仿宋" w:hAnsi="仿宋" w:eastAsia="仿宋" w:cs="仿宋"/>
          <w:sz w:val="32"/>
          <w:szCs w:val="32"/>
        </w:rPr>
      </w:pPr>
      <w:r>
        <w:rPr>
          <w:rFonts w:hint="eastAsia" w:ascii="仿宋" w:hAnsi="仿宋" w:eastAsia="仿宋" w:cs="仿宋"/>
          <w:sz w:val="32"/>
          <w:szCs w:val="32"/>
        </w:rPr>
        <w:t>（三）分包人以他人名义承揽分包工程的；</w:t>
      </w:r>
    </w:p>
    <w:p w14:paraId="67A1B12D">
      <w:pPr>
        <w:ind w:firstLine="640" w:firstLineChars="200"/>
        <w:rPr>
          <w:rFonts w:hint="eastAsia" w:ascii="仿宋" w:hAnsi="仿宋" w:eastAsia="仿宋" w:cs="仿宋"/>
          <w:sz w:val="32"/>
          <w:szCs w:val="32"/>
        </w:rPr>
      </w:pPr>
      <w:r>
        <w:rPr>
          <w:rFonts w:hint="eastAsia" w:ascii="仿宋" w:hAnsi="仿宋" w:eastAsia="仿宋" w:cs="仿宋"/>
          <w:sz w:val="32"/>
          <w:szCs w:val="32"/>
        </w:rPr>
        <w:t>（四）承包人将招标文件中明确不得分包的工程进行分包的；</w:t>
      </w:r>
    </w:p>
    <w:p w14:paraId="3783D02C">
      <w:pPr>
        <w:ind w:firstLine="640" w:firstLineChars="200"/>
        <w:rPr>
          <w:rFonts w:hint="eastAsia" w:ascii="仿宋" w:hAnsi="仿宋" w:eastAsia="仿宋" w:cs="仿宋"/>
          <w:sz w:val="32"/>
          <w:szCs w:val="32"/>
        </w:rPr>
      </w:pPr>
      <w:r>
        <w:rPr>
          <w:rFonts w:hint="eastAsia" w:ascii="仿宋" w:hAnsi="仿宋" w:eastAsia="仿宋" w:cs="仿宋"/>
          <w:sz w:val="32"/>
          <w:szCs w:val="32"/>
        </w:rPr>
        <w:t>（五）承包人将未列入投标文件分包计划的工程进行分包，且未按照本细则规定办理</w:t>
      </w:r>
      <w:r>
        <w:rPr>
          <w:rFonts w:hint="eastAsia" w:ascii="仿宋" w:hAnsi="仿宋" w:eastAsia="仿宋" w:cs="仿宋"/>
          <w:sz w:val="32"/>
          <w:szCs w:val="32"/>
          <w:lang w:eastAsia="zh-CN"/>
        </w:rPr>
        <w:t>备案</w:t>
      </w:r>
      <w:r>
        <w:rPr>
          <w:rFonts w:hint="eastAsia" w:ascii="仿宋" w:hAnsi="仿宋" w:eastAsia="仿宋" w:cs="仿宋"/>
          <w:sz w:val="32"/>
          <w:szCs w:val="32"/>
        </w:rPr>
        <w:t>手续的；</w:t>
      </w:r>
    </w:p>
    <w:p w14:paraId="134126CD">
      <w:pPr>
        <w:ind w:firstLine="640" w:firstLineChars="200"/>
        <w:rPr>
          <w:rFonts w:hint="eastAsia" w:ascii="仿宋" w:hAnsi="仿宋" w:eastAsia="仿宋" w:cs="仿宋"/>
          <w:sz w:val="32"/>
          <w:szCs w:val="32"/>
        </w:rPr>
      </w:pPr>
      <w:r>
        <w:rPr>
          <w:rFonts w:hint="eastAsia" w:ascii="仿宋" w:hAnsi="仿宋" w:eastAsia="仿宋" w:cs="仿宋"/>
          <w:sz w:val="32"/>
          <w:szCs w:val="32"/>
        </w:rPr>
        <w:t>（六）承包人未与分包人依法签订分包合同或者分包合同未遵循承包合同的各项原则，不满足承包合同中相应要求的；</w:t>
      </w:r>
    </w:p>
    <w:p w14:paraId="7EAADD7F">
      <w:pPr>
        <w:ind w:firstLine="640" w:firstLineChars="200"/>
        <w:rPr>
          <w:rFonts w:hint="eastAsia" w:ascii="仿宋" w:hAnsi="仿宋" w:eastAsia="仿宋" w:cs="仿宋"/>
          <w:sz w:val="32"/>
          <w:szCs w:val="32"/>
        </w:rPr>
      </w:pPr>
      <w:r>
        <w:rPr>
          <w:rFonts w:hint="eastAsia" w:ascii="仿宋" w:hAnsi="仿宋" w:eastAsia="仿宋" w:cs="仿宋"/>
          <w:sz w:val="32"/>
          <w:szCs w:val="32"/>
        </w:rPr>
        <w:t>（七）分包合同未报发包人备案的；</w:t>
      </w:r>
    </w:p>
    <w:p w14:paraId="319C52B4">
      <w:pPr>
        <w:ind w:firstLine="640" w:firstLineChars="200"/>
        <w:rPr>
          <w:rFonts w:hint="eastAsia" w:ascii="仿宋" w:hAnsi="仿宋" w:eastAsia="仿宋" w:cs="仿宋"/>
          <w:sz w:val="32"/>
          <w:szCs w:val="32"/>
        </w:rPr>
      </w:pPr>
      <w:r>
        <w:rPr>
          <w:rFonts w:hint="eastAsia" w:ascii="仿宋" w:hAnsi="仿宋" w:eastAsia="仿宋" w:cs="仿宋"/>
          <w:sz w:val="32"/>
          <w:szCs w:val="32"/>
        </w:rPr>
        <w:t>（八）分包人将分包工程再进行分包的；</w:t>
      </w:r>
    </w:p>
    <w:p w14:paraId="6CA8BBBA">
      <w:pPr>
        <w:ind w:firstLine="640" w:firstLineChars="200"/>
        <w:rPr>
          <w:rFonts w:hint="eastAsia" w:ascii="仿宋" w:hAnsi="仿宋" w:eastAsia="仿宋" w:cs="仿宋"/>
          <w:sz w:val="32"/>
          <w:szCs w:val="32"/>
        </w:rPr>
      </w:pPr>
      <w:r>
        <w:rPr>
          <w:rFonts w:hint="eastAsia" w:ascii="仿宋" w:hAnsi="仿宋" w:eastAsia="仿宋" w:cs="仿宋"/>
          <w:sz w:val="32"/>
          <w:szCs w:val="32"/>
        </w:rPr>
        <w:t>（九）承包人以劳务合作的名义进行施工分包的；</w:t>
      </w:r>
    </w:p>
    <w:p w14:paraId="4D5A625A">
      <w:pPr>
        <w:ind w:firstLine="640" w:firstLineChars="200"/>
        <w:rPr>
          <w:rFonts w:hint="eastAsia" w:ascii="仿宋" w:hAnsi="仿宋" w:eastAsia="仿宋" w:cs="仿宋"/>
          <w:sz w:val="32"/>
          <w:szCs w:val="32"/>
        </w:rPr>
      </w:pPr>
      <w:r>
        <w:rPr>
          <w:rFonts w:hint="eastAsia" w:ascii="仿宋" w:hAnsi="仿宋" w:eastAsia="仿宋" w:cs="仿宋"/>
          <w:sz w:val="32"/>
          <w:szCs w:val="32"/>
        </w:rPr>
        <w:t>（十）法律、法规规定的其他违法分包行为。</w:t>
      </w:r>
    </w:p>
    <w:p w14:paraId="2C32E518">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禁止公路工程以劳务合作</w:t>
      </w:r>
      <w:r>
        <w:rPr>
          <w:rFonts w:hint="eastAsia" w:ascii="仿宋" w:hAnsi="仿宋" w:eastAsia="仿宋" w:cs="仿宋"/>
          <w:sz w:val="32"/>
          <w:szCs w:val="32"/>
          <w:lang w:eastAsia="zh-CN"/>
        </w:rPr>
        <w:t>名义</w:t>
      </w:r>
      <w:r>
        <w:rPr>
          <w:rFonts w:hint="eastAsia" w:ascii="仿宋" w:hAnsi="仿宋" w:eastAsia="仿宋" w:cs="仿宋"/>
          <w:sz w:val="32"/>
          <w:szCs w:val="32"/>
        </w:rPr>
        <w:t>进行施工分包。</w:t>
      </w:r>
    </w:p>
    <w:p w14:paraId="4F3343D0">
      <w:pPr>
        <w:ind w:firstLine="640" w:firstLineChars="200"/>
        <w:rPr>
          <w:rFonts w:hint="eastAsia" w:ascii="仿宋" w:hAnsi="仿宋" w:eastAsia="仿宋" w:cs="仿宋"/>
          <w:sz w:val="32"/>
          <w:szCs w:val="32"/>
        </w:rPr>
      </w:pPr>
      <w:r>
        <w:rPr>
          <w:rFonts w:hint="eastAsia" w:ascii="仿宋" w:hAnsi="仿宋" w:eastAsia="仿宋" w:cs="仿宋"/>
          <w:sz w:val="32"/>
          <w:szCs w:val="32"/>
        </w:rPr>
        <w:t>存在下列情形之一的，属于</w:t>
      </w:r>
      <w:r>
        <w:rPr>
          <w:rFonts w:hint="eastAsia" w:ascii="仿宋" w:hAnsi="仿宋" w:eastAsia="仿宋" w:cs="仿宋"/>
          <w:sz w:val="32"/>
          <w:szCs w:val="32"/>
          <w:lang w:eastAsia="zh-CN"/>
        </w:rPr>
        <w:t>以劳务合作的名义进行施工分包</w:t>
      </w:r>
      <w:r>
        <w:rPr>
          <w:rFonts w:hint="eastAsia" w:ascii="仿宋" w:hAnsi="仿宋" w:eastAsia="仿宋" w:cs="仿宋"/>
          <w:sz w:val="32"/>
          <w:szCs w:val="32"/>
        </w:rPr>
        <w:t>：</w:t>
      </w:r>
    </w:p>
    <w:p w14:paraId="62506484">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（一</w:t>
      </w:r>
      <w:r>
        <w:rPr>
          <w:rFonts w:hint="eastAsia" w:ascii="仿宋" w:hAnsi="仿宋" w:eastAsia="仿宋" w:cs="仿宋"/>
          <w:sz w:val="32"/>
          <w:szCs w:val="32"/>
        </w:rPr>
        <w:t>）劳务合作人除计取劳务作业费用外，还计取或变相计取主要建筑材料款</w:t>
      </w:r>
      <w:r>
        <w:rPr>
          <w:rFonts w:hint="eastAsia" w:ascii="仿宋" w:hAnsi="仿宋" w:eastAsia="仿宋" w:cs="仿宋"/>
          <w:sz w:val="32"/>
          <w:szCs w:val="32"/>
          <w:lang w:eastAsia="zh-CN"/>
        </w:rPr>
        <w:t>或</w:t>
      </w:r>
      <w:r>
        <w:rPr>
          <w:rFonts w:hint="eastAsia" w:ascii="仿宋" w:hAnsi="仿宋" w:eastAsia="仿宋" w:cs="仿宋"/>
          <w:sz w:val="32"/>
          <w:szCs w:val="32"/>
        </w:rPr>
        <w:t>大中型施工机械设备费用的；</w:t>
      </w:r>
    </w:p>
    <w:p w14:paraId="68271BEC">
      <w:pPr>
        <w:ind w:firstLine="640" w:firstLineChars="200"/>
        <w:rPr>
          <w:rFonts w:hint="eastAsia" w:ascii="仿宋" w:hAnsi="仿宋" w:eastAsia="仿宋" w:cs="仿宋"/>
          <w:sz w:val="32"/>
          <w:szCs w:val="32"/>
        </w:rPr>
      </w:pPr>
      <w:r>
        <w:rPr>
          <w:rFonts w:hint="eastAsia" w:ascii="仿宋" w:hAnsi="仿宋" w:eastAsia="仿宋" w:cs="仿宋"/>
          <w:sz w:val="32"/>
          <w:szCs w:val="32"/>
        </w:rPr>
        <w:t>（二）劳务合作人自带或变相自带施工机械设备的（指承包人合同承诺到位的机械设备），独立完成分项、分部工程的；</w:t>
      </w:r>
    </w:p>
    <w:p w14:paraId="38F1A91E">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（三）劳务合作人承包的范围是承包人（分包人）承包（分包）的全部工程，劳务合作计取的是除缴给承包人（分包人）“管理费”之外的全部工程价款的。</w:t>
      </w:r>
    </w:p>
    <w:p w14:paraId="0449FDF7">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有下列行为之一的，属于违法劳务合作：</w:t>
      </w:r>
    </w:p>
    <w:p w14:paraId="5AE33358">
      <w:pPr>
        <w:pStyle w:val="16"/>
        <w:numPr>
          <w:ilvl w:val="0"/>
          <w:numId w:val="0"/>
        </w:num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（一）承包人（分包人）将劳务发包给不具备企业法人资格的劳务合作人；</w:t>
      </w:r>
    </w:p>
    <w:p w14:paraId="0BB97ED1">
      <w:pPr>
        <w:pStyle w:val="16"/>
        <w:numPr>
          <w:ilvl w:val="0"/>
          <w:numId w:val="0"/>
        </w:num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（二）承包人（分包人）将劳务发包给不具备相应资质的劳务合作人；</w:t>
      </w:r>
    </w:p>
    <w:p w14:paraId="40DAB51E">
      <w:pPr>
        <w:pStyle w:val="16"/>
        <w:numPr>
          <w:ilvl w:val="0"/>
          <w:numId w:val="0"/>
        </w:num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（三）</w:t>
      </w:r>
      <w:r>
        <w:rPr>
          <w:rFonts w:hint="eastAsia" w:ascii="仿宋" w:hAnsi="仿宋" w:eastAsia="仿宋" w:cs="仿宋"/>
          <w:sz w:val="32"/>
          <w:szCs w:val="32"/>
        </w:rPr>
        <w:t>承包人未对其劳务合作人的劳务作业进行技术、质量、安全等指导和有效管理，任由劳务合作人违规作业的；</w:t>
      </w:r>
    </w:p>
    <w:p w14:paraId="1C03443A">
      <w:pPr>
        <w:pStyle w:val="16"/>
        <w:numPr>
          <w:ilvl w:val="0"/>
          <w:numId w:val="0"/>
        </w:num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（四）</w:t>
      </w:r>
      <w:r>
        <w:rPr>
          <w:rFonts w:hint="eastAsia" w:ascii="仿宋" w:hAnsi="仿宋" w:eastAsia="仿宋" w:cs="仿宋"/>
          <w:sz w:val="32"/>
          <w:szCs w:val="32"/>
        </w:rPr>
        <w:t>劳务合作人将其承包的劳务再分包的；</w:t>
      </w:r>
    </w:p>
    <w:p w14:paraId="4A2AE27E">
      <w:pPr>
        <w:pStyle w:val="16"/>
        <w:numPr>
          <w:ilvl w:val="0"/>
          <w:numId w:val="0"/>
        </w:num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（五）</w:t>
      </w:r>
      <w:r>
        <w:rPr>
          <w:rFonts w:hint="eastAsia" w:ascii="仿宋" w:hAnsi="仿宋" w:eastAsia="仿宋" w:cs="仿宋"/>
          <w:sz w:val="32"/>
          <w:szCs w:val="32"/>
        </w:rPr>
        <w:t>法律、法规规定的其他违法劳务合作的行为。</w:t>
      </w:r>
    </w:p>
    <w:p w14:paraId="18A61DB7">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承包人与分包人应当依法纳税。承包人因为税收抵扣向发包人申请出具相关手续的，发包人应当予以办理。</w:t>
      </w:r>
    </w:p>
    <w:p w14:paraId="5C9BBFA8">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分包人有权与承包人共同享有分包工程业绩。</w:t>
      </w:r>
      <w:r>
        <w:rPr>
          <w:rFonts w:hint="eastAsia" w:ascii="仿宋" w:hAnsi="仿宋" w:eastAsia="仿宋" w:cs="仿宋"/>
          <w:sz w:val="32"/>
          <w:szCs w:val="32"/>
          <w:lang w:eastAsia="zh-CN"/>
        </w:rPr>
        <w:t>分包人业绩证明由承包人与发包人共同出具。</w:t>
      </w:r>
    </w:p>
    <w:p w14:paraId="69865853">
      <w:pPr>
        <w:pStyle w:val="16"/>
        <w:numPr>
          <w:ilvl w:val="0"/>
          <w:numId w:val="0"/>
        </w:numPr>
        <w:ind w:firstLine="640" w:firstLineChars="200"/>
        <w:rPr>
          <w:rFonts w:hint="eastAsia" w:ascii="仿宋" w:hAnsi="仿宋" w:eastAsia="仿宋" w:cs="仿宋"/>
          <w:sz w:val="32"/>
          <w:szCs w:val="32"/>
        </w:rPr>
      </w:pPr>
      <w:r>
        <w:rPr>
          <w:rFonts w:hint="eastAsia" w:ascii="仿宋" w:hAnsi="仿宋" w:eastAsia="仿宋" w:cs="仿宋"/>
          <w:sz w:val="32"/>
          <w:szCs w:val="32"/>
        </w:rPr>
        <w:t>分包人以分包业绩证明承接工程的，发包人应当予以认可。分包人以分包业绩证明申报资质的，相关交通运输主管部门应当予以认可。</w:t>
      </w:r>
    </w:p>
    <w:p w14:paraId="3A85CCE4">
      <w:pPr>
        <w:autoSpaceDE w:val="0"/>
        <w:autoSpaceDN w:val="0"/>
        <w:adjustRightInd w:val="0"/>
        <w:ind w:firstLine="640" w:firstLineChars="200"/>
        <w:jc w:val="left"/>
        <w:rPr>
          <w:rFonts w:hint="eastAsia" w:ascii="仿宋" w:hAnsi="仿宋" w:eastAsia="仿宋" w:cs="仿宋"/>
          <w:sz w:val="32"/>
          <w:szCs w:val="32"/>
        </w:rPr>
      </w:pPr>
      <w:r>
        <w:rPr>
          <w:rFonts w:hint="eastAsia" w:ascii="仿宋" w:hAnsi="仿宋" w:eastAsia="仿宋" w:cs="仿宋"/>
          <w:sz w:val="32"/>
          <w:szCs w:val="32"/>
        </w:rPr>
        <w:t>劳务合作不属于施工分包。劳务合作人以分包人名义申请业绩证明的，承包人与发包人不得出具。劳务合作人以劳务合作合同为分包业绩证明申报施工资质的，交通运输主管部门相关管理机构不予认可。</w:t>
      </w:r>
    </w:p>
    <w:p w14:paraId="032D97AE">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承包人、分包人应当严格遵循基建财务管理制度，加强承包工程和分包工程的会计核算。分包工程款项的结算支付应当符合如下要求：</w:t>
      </w:r>
    </w:p>
    <w:p w14:paraId="11FFB0D9">
      <w:pPr>
        <w:pStyle w:val="16"/>
        <w:numPr>
          <w:ilvl w:val="0"/>
          <w:numId w:val="2"/>
        </w:numPr>
        <w:rPr>
          <w:rFonts w:hint="eastAsia" w:ascii="仿宋" w:hAnsi="仿宋" w:eastAsia="仿宋" w:cs="仿宋"/>
          <w:sz w:val="32"/>
          <w:szCs w:val="32"/>
          <w:lang w:eastAsia="zh-CN"/>
        </w:rPr>
      </w:pPr>
      <w:r>
        <w:rPr>
          <w:rFonts w:hint="eastAsia" w:ascii="仿宋" w:hAnsi="仿宋" w:eastAsia="仿宋" w:cs="仿宋"/>
          <w:sz w:val="32"/>
          <w:szCs w:val="32"/>
          <w:lang w:eastAsia="zh-CN"/>
        </w:rPr>
        <w:t>承包人、分包人按照基建财务管理规定，对所承包、分包的工程单独记账，并按照规定进行核算；</w:t>
      </w:r>
    </w:p>
    <w:p w14:paraId="099A0DAE">
      <w:pPr>
        <w:pStyle w:val="16"/>
        <w:numPr>
          <w:ilvl w:val="0"/>
          <w:numId w:val="2"/>
        </w:numPr>
        <w:rPr>
          <w:rFonts w:hint="eastAsia" w:ascii="仿宋" w:hAnsi="仿宋" w:eastAsia="仿宋" w:cs="仿宋"/>
          <w:sz w:val="32"/>
          <w:szCs w:val="32"/>
          <w:lang w:eastAsia="zh-CN"/>
        </w:rPr>
      </w:pPr>
      <w:r>
        <w:rPr>
          <w:rFonts w:hint="eastAsia" w:ascii="仿宋" w:hAnsi="仿宋" w:eastAsia="仿宋" w:cs="仿宋"/>
          <w:sz w:val="32"/>
          <w:szCs w:val="32"/>
          <w:lang w:eastAsia="zh-CN"/>
        </w:rPr>
        <w:t>分包结算支付内容应当与分包合同内容相符，收款单位应当与分包人名称一致，收（付）票据必须合法有效；</w:t>
      </w:r>
    </w:p>
    <w:p w14:paraId="5A716F8D">
      <w:pPr>
        <w:pStyle w:val="16"/>
        <w:numPr>
          <w:ilvl w:val="0"/>
          <w:numId w:val="2"/>
        </w:numPr>
        <w:rPr>
          <w:rFonts w:hint="eastAsia" w:ascii="仿宋" w:hAnsi="仿宋" w:eastAsia="仿宋" w:cs="仿宋"/>
          <w:sz w:val="32"/>
          <w:szCs w:val="32"/>
          <w:lang w:eastAsia="zh-CN"/>
        </w:rPr>
      </w:pPr>
      <w:r>
        <w:rPr>
          <w:rFonts w:hint="eastAsia" w:ascii="仿宋" w:hAnsi="仿宋" w:eastAsia="仿宋" w:cs="仿宋"/>
          <w:sz w:val="32"/>
          <w:szCs w:val="32"/>
          <w:lang w:eastAsia="zh-CN"/>
        </w:rPr>
        <w:t>分包工程款项应当根据实际工程计量进度按期进行结算，不得以预支工程款、借款等名义回避结算；分包工程款应当通过承包人开设的银行账户转账支付，不得提取现金支付；</w:t>
      </w:r>
    </w:p>
    <w:p w14:paraId="624742D4">
      <w:pPr>
        <w:pStyle w:val="16"/>
        <w:numPr>
          <w:ilvl w:val="0"/>
          <w:numId w:val="2"/>
        </w:numPr>
        <w:rPr>
          <w:rFonts w:hint="eastAsia" w:ascii="仿宋" w:hAnsi="仿宋" w:eastAsia="仿宋" w:cs="仿宋"/>
          <w:sz w:val="32"/>
          <w:szCs w:val="32"/>
          <w:lang w:eastAsia="zh-CN"/>
        </w:rPr>
      </w:pPr>
      <w:r>
        <w:rPr>
          <w:rFonts w:hint="eastAsia" w:ascii="仿宋" w:hAnsi="仿宋" w:eastAsia="仿宋" w:cs="仿宋"/>
          <w:sz w:val="32"/>
          <w:szCs w:val="32"/>
          <w:lang w:eastAsia="zh-CN"/>
        </w:rPr>
        <w:t>承包人应当加强对分包人财务账户的监管，并签订资金账户监管协议。</w:t>
      </w:r>
    </w:p>
    <w:p w14:paraId="56BF6102">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各级交通运输主管部门应当将分包行为的管理纳入公路建设市场监督管理范围，按照职责履行监督检查，有权依法行使下列职权：</w:t>
      </w:r>
    </w:p>
    <w:p w14:paraId="615BB535">
      <w:pPr>
        <w:pStyle w:val="16"/>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lang w:eastAsia="zh-CN"/>
        </w:rPr>
        <w:t>要求被检查单位提供相关的承包人、分包人或者劳务合作人的资质证书、安全许可证、银行开户证明、营业执照和主要人员的身份证明、劳动合同及职业资格证书等，质量、安全管理和分包管理制度、管理台账文件、资料等；</w:t>
      </w:r>
    </w:p>
    <w:p w14:paraId="793B3859">
      <w:pPr>
        <w:pStyle w:val="16"/>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lang w:eastAsia="zh-CN"/>
        </w:rPr>
        <w:t>进入施工现场以及与项目建设有关的场所进行检查；</w:t>
      </w:r>
    </w:p>
    <w:p w14:paraId="7C086591">
      <w:pPr>
        <w:pStyle w:val="16"/>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lang w:eastAsia="zh-CN"/>
        </w:rPr>
        <w:t>向被检查单位和有关人员询问相关情况，要求其提供书面说明材料；</w:t>
      </w:r>
    </w:p>
    <w:p w14:paraId="4C73BB71">
      <w:pPr>
        <w:pStyle w:val="16"/>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lang w:eastAsia="zh-CN"/>
        </w:rPr>
        <w:t>查阅工程档案、合同、发票、</w:t>
      </w:r>
      <w:r>
        <w:rPr>
          <w:rFonts w:hint="eastAsia" w:ascii="仿宋" w:hAnsi="仿宋" w:eastAsia="仿宋" w:cs="仿宋"/>
          <w:sz w:val="32"/>
          <w:szCs w:val="32"/>
          <w:lang w:val="en-US" w:eastAsia="zh-CN"/>
        </w:rPr>
        <w:t>账簿</w:t>
      </w:r>
      <w:bookmarkStart w:id="15" w:name="_GoBack"/>
      <w:bookmarkEnd w:id="15"/>
      <w:r>
        <w:rPr>
          <w:rFonts w:hint="eastAsia" w:ascii="仿宋" w:hAnsi="仿宋" w:eastAsia="仿宋" w:cs="仿宋"/>
          <w:sz w:val="32"/>
          <w:szCs w:val="32"/>
          <w:lang w:eastAsia="zh-CN"/>
        </w:rPr>
        <w:t>以及其他有关资料；</w:t>
      </w:r>
    </w:p>
    <w:p w14:paraId="0D43E56B">
      <w:pPr>
        <w:pStyle w:val="16"/>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lang w:eastAsia="zh-CN"/>
        </w:rPr>
        <w:t>责令被检查单位立即停止和纠正违反施工分包规定的行为；</w:t>
      </w:r>
    </w:p>
    <w:p w14:paraId="5A5797B4">
      <w:pPr>
        <w:pStyle w:val="16"/>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lang w:eastAsia="zh-CN"/>
        </w:rPr>
        <w:t>发现分包工程管理混乱、财务账目不清，工程质量安全存在重大隐患不能整改到位的，有发包人责令承包人将分包人清退出场，并将其从业行为计入信用记录；</w:t>
      </w:r>
    </w:p>
    <w:p w14:paraId="641DD726">
      <w:pPr>
        <w:pStyle w:val="16"/>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lang w:eastAsia="zh-CN"/>
        </w:rPr>
        <w:t>法律、法规和规章规定的其他措施。</w:t>
      </w:r>
    </w:p>
    <w:p w14:paraId="7B2D5715">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公路工程从业单位及其相关人员应当配合有关行政主管部门和监督机构依法实施的合同履约监督检查，不得拒绝、阻扰</w:t>
      </w:r>
      <w:r>
        <w:rPr>
          <w:rFonts w:hint="eastAsia" w:ascii="仿宋" w:hAnsi="仿宋" w:eastAsia="仿宋" w:cs="仿宋"/>
          <w:sz w:val="32"/>
          <w:szCs w:val="32"/>
          <w:lang w:eastAsia="zh-CN"/>
        </w:rPr>
        <w:t>检查人员正常的检查工作，不得</w:t>
      </w:r>
      <w:r>
        <w:rPr>
          <w:rFonts w:hint="eastAsia" w:ascii="仿宋" w:hAnsi="仿宋" w:eastAsia="仿宋" w:cs="仿宋"/>
          <w:sz w:val="32"/>
          <w:szCs w:val="32"/>
        </w:rPr>
        <w:t>隐匿、谎报有关情况和资料。</w:t>
      </w:r>
    </w:p>
    <w:p w14:paraId="79139E85">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任何单位和个人对公路工程建设中的转包和违法分包行为，有权实名向</w:t>
      </w:r>
      <w:r>
        <w:rPr>
          <w:rFonts w:hint="eastAsia" w:ascii="仿宋" w:hAnsi="仿宋" w:eastAsia="仿宋" w:cs="仿宋"/>
          <w:sz w:val="32"/>
          <w:szCs w:val="32"/>
        </w:rPr>
        <w:t>交通运输主管部门</w:t>
      </w:r>
      <w:r>
        <w:rPr>
          <w:rFonts w:hint="eastAsia" w:ascii="仿宋" w:hAnsi="仿宋" w:eastAsia="仿宋" w:cs="仿宋"/>
          <w:sz w:val="32"/>
          <w:szCs w:val="32"/>
          <w:lang w:eastAsia="zh-CN"/>
        </w:rPr>
        <w:t>举报，举报承包人和分包人的可先向发包人首先提出；投诉举报发包人的可直接向项目管理权限的交通运输主管部门提出。投诉举报受理单位应按有关规定及时受理和查处</w:t>
      </w:r>
      <w:r>
        <w:rPr>
          <w:rFonts w:hint="eastAsia" w:ascii="仿宋" w:hAnsi="仿宋" w:eastAsia="仿宋" w:cs="仿宋"/>
          <w:sz w:val="32"/>
          <w:szCs w:val="32"/>
        </w:rPr>
        <w:t>，</w:t>
      </w:r>
      <w:r>
        <w:rPr>
          <w:rFonts w:hint="eastAsia" w:ascii="仿宋" w:hAnsi="仿宋" w:eastAsia="仿宋" w:cs="仿宋"/>
          <w:sz w:val="32"/>
          <w:szCs w:val="32"/>
          <w:lang w:eastAsia="zh-CN"/>
        </w:rPr>
        <w:t>并以适当的方式将查处结果告知举报人</w:t>
      </w:r>
      <w:r>
        <w:rPr>
          <w:rFonts w:hint="eastAsia" w:ascii="仿宋" w:hAnsi="仿宋" w:eastAsia="仿宋" w:cs="仿宋"/>
          <w:sz w:val="32"/>
          <w:szCs w:val="32"/>
        </w:rPr>
        <w:t>。</w:t>
      </w:r>
    </w:p>
    <w:p w14:paraId="76FA3736">
      <w:pPr>
        <w:spacing w:line="360" w:lineRule="auto"/>
        <w:jc w:val="center"/>
        <w:outlineLvl w:val="1"/>
        <w:rPr>
          <w:rFonts w:hint="eastAsia" w:ascii="黑体" w:hAnsi="黑体" w:eastAsia="黑体" w:cs="黑体"/>
          <w:b/>
          <w:sz w:val="32"/>
          <w:szCs w:val="32"/>
        </w:rPr>
      </w:pPr>
      <w:bookmarkStart w:id="11" w:name="_Toc489804234"/>
      <w:bookmarkStart w:id="12" w:name="_Toc481764530"/>
      <w:r>
        <w:rPr>
          <w:rFonts w:hint="eastAsia" w:ascii="黑体" w:hAnsi="黑体" w:eastAsia="黑体" w:cs="黑体"/>
          <w:b/>
          <w:sz w:val="32"/>
          <w:szCs w:val="32"/>
        </w:rPr>
        <w:t>第</w:t>
      </w:r>
      <w:r>
        <w:rPr>
          <w:rFonts w:hint="eastAsia" w:ascii="黑体" w:hAnsi="黑体" w:eastAsia="黑体" w:cs="黑体"/>
          <w:b/>
          <w:sz w:val="32"/>
          <w:szCs w:val="32"/>
          <w:lang w:eastAsia="zh-CN"/>
        </w:rPr>
        <w:t>六</w:t>
      </w:r>
      <w:r>
        <w:rPr>
          <w:rFonts w:hint="eastAsia" w:ascii="黑体" w:hAnsi="黑体" w:eastAsia="黑体" w:cs="黑体"/>
          <w:b/>
          <w:sz w:val="32"/>
          <w:szCs w:val="32"/>
        </w:rPr>
        <w:t>章　信用管理</w:t>
      </w:r>
      <w:bookmarkEnd w:id="11"/>
      <w:bookmarkEnd w:id="12"/>
    </w:p>
    <w:p w14:paraId="123CFE7C">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按照信用评价的有关规定，发包人应当要求承包人和分包人互相开展信用评价，并对承包人和分包人提交的信用评价结果进行核定后，报送相关交通运输主管部门。</w:t>
      </w:r>
    </w:p>
    <w:p w14:paraId="0EA2D191">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交通运输主管部门应当将发包人报送的承包人和分包人的信用评价结果纳入信用评价体系</w:t>
      </w:r>
      <w:r>
        <w:rPr>
          <w:rFonts w:hint="eastAsia" w:ascii="仿宋" w:hAnsi="仿宋" w:eastAsia="仿宋" w:cs="仿宋"/>
          <w:sz w:val="32"/>
          <w:szCs w:val="32"/>
          <w:lang w:val="en-US" w:eastAsia="zh-CN"/>
        </w:rPr>
        <w:t>进行信用管理。</w:t>
      </w:r>
    </w:p>
    <w:p w14:paraId="7AC8CF59">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lang w:eastAsia="zh-CN"/>
        </w:rPr>
        <w:t>各级交通运输主管部门及时在信用管理平台向社会公布公路工程建设中的转包、违法分包和违法劳务合作信息，接受社会监督。承包人、分包人的违法、违规记录纳入信用评价体系，并在信用管理平台上公布。</w:t>
      </w:r>
    </w:p>
    <w:p w14:paraId="6B70230E">
      <w:pPr>
        <w:spacing w:line="360" w:lineRule="auto"/>
        <w:jc w:val="center"/>
        <w:outlineLvl w:val="1"/>
        <w:rPr>
          <w:rFonts w:hint="eastAsia" w:ascii="黑体" w:hAnsi="黑体" w:eastAsia="黑体" w:cs="黑体"/>
          <w:b/>
          <w:sz w:val="32"/>
          <w:szCs w:val="32"/>
        </w:rPr>
      </w:pPr>
      <w:bookmarkStart w:id="13" w:name="_Toc481764531"/>
      <w:bookmarkStart w:id="14" w:name="_Toc489804235"/>
      <w:r>
        <w:rPr>
          <w:rFonts w:hint="eastAsia" w:ascii="黑体" w:hAnsi="黑体" w:eastAsia="黑体" w:cs="黑体"/>
          <w:b/>
          <w:sz w:val="32"/>
          <w:szCs w:val="32"/>
        </w:rPr>
        <w:t>第</w:t>
      </w:r>
      <w:r>
        <w:rPr>
          <w:rFonts w:hint="eastAsia" w:ascii="黑体" w:hAnsi="黑体" w:eastAsia="黑体" w:cs="黑体"/>
          <w:b/>
          <w:sz w:val="32"/>
          <w:szCs w:val="32"/>
          <w:lang w:eastAsia="zh-CN"/>
        </w:rPr>
        <w:t>七</w:t>
      </w:r>
      <w:r>
        <w:rPr>
          <w:rFonts w:hint="eastAsia" w:ascii="黑体" w:hAnsi="黑体" w:eastAsia="黑体" w:cs="黑体"/>
          <w:b/>
          <w:sz w:val="32"/>
          <w:szCs w:val="32"/>
        </w:rPr>
        <w:t>章　附则</w:t>
      </w:r>
      <w:bookmarkEnd w:id="13"/>
      <w:bookmarkEnd w:id="14"/>
    </w:p>
    <w:p w14:paraId="70CB25C6">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本实施细则所称发包人，是指公路工程建设的项目法人或者受其委托的建设管理单位。</w:t>
      </w:r>
    </w:p>
    <w:p w14:paraId="78DB56B4">
      <w:pPr>
        <w:ind w:firstLine="640" w:firstLineChars="200"/>
        <w:rPr>
          <w:rFonts w:hint="eastAsia" w:ascii="仿宋" w:hAnsi="仿宋" w:eastAsia="仿宋" w:cs="仿宋"/>
          <w:sz w:val="32"/>
          <w:szCs w:val="32"/>
        </w:rPr>
      </w:pPr>
      <w:r>
        <w:rPr>
          <w:rFonts w:hint="eastAsia" w:ascii="仿宋" w:hAnsi="仿宋" w:eastAsia="仿宋" w:cs="仿宋"/>
          <w:sz w:val="32"/>
          <w:szCs w:val="32"/>
        </w:rPr>
        <w:t>本实施细则所称监理人，是指受发包人委托对发包工程实施监理的法人或者其他组织。</w:t>
      </w:r>
    </w:p>
    <w:p w14:paraId="10AD19D6">
      <w:pPr>
        <w:ind w:firstLine="640" w:firstLineChars="200"/>
        <w:rPr>
          <w:rFonts w:hint="eastAsia" w:ascii="仿宋" w:hAnsi="仿宋" w:eastAsia="仿宋" w:cs="仿宋"/>
          <w:sz w:val="32"/>
          <w:szCs w:val="32"/>
        </w:rPr>
      </w:pPr>
      <w:r>
        <w:rPr>
          <w:rFonts w:hint="eastAsia" w:ascii="仿宋" w:hAnsi="仿宋" w:eastAsia="仿宋" w:cs="仿宋"/>
          <w:sz w:val="32"/>
          <w:szCs w:val="32"/>
        </w:rPr>
        <w:t>本实施细则所称承包人，是指由发包人授予施工承包合同的施工企业。</w:t>
      </w:r>
    </w:p>
    <w:p w14:paraId="3141C6D0">
      <w:pPr>
        <w:ind w:firstLine="640" w:firstLineChars="200"/>
        <w:rPr>
          <w:rFonts w:hint="eastAsia" w:ascii="仿宋" w:hAnsi="仿宋" w:eastAsia="仿宋" w:cs="仿宋"/>
          <w:sz w:val="32"/>
          <w:szCs w:val="32"/>
        </w:rPr>
      </w:pPr>
      <w:r>
        <w:rPr>
          <w:rFonts w:hint="eastAsia" w:ascii="仿宋" w:hAnsi="仿宋" w:eastAsia="仿宋" w:cs="仿宋"/>
          <w:sz w:val="32"/>
          <w:szCs w:val="32"/>
        </w:rPr>
        <w:t>本实施细则所称分包人，是指从承包人处分包专业工程或专项工程的专业施工企业。</w:t>
      </w:r>
    </w:p>
    <w:p w14:paraId="119D9EB6">
      <w:pPr>
        <w:ind w:firstLine="640" w:firstLineChars="200"/>
        <w:rPr>
          <w:rFonts w:hint="eastAsia" w:ascii="仿宋" w:hAnsi="仿宋" w:eastAsia="仿宋" w:cs="仿宋"/>
          <w:sz w:val="32"/>
          <w:szCs w:val="32"/>
        </w:rPr>
      </w:pPr>
      <w:r>
        <w:rPr>
          <w:rFonts w:hint="eastAsia" w:ascii="仿宋" w:hAnsi="仿宋" w:eastAsia="仿宋" w:cs="仿宋"/>
          <w:sz w:val="32"/>
          <w:szCs w:val="32"/>
        </w:rPr>
        <w:t>本实施细则所称劳务合作人，是指从承包人或分包人处分包劳务工作的施工企业。</w:t>
      </w:r>
    </w:p>
    <w:p w14:paraId="27B311A8">
      <w:pPr>
        <w:ind w:firstLine="640" w:firstLineChars="200"/>
        <w:rPr>
          <w:rFonts w:hint="eastAsia" w:ascii="仿宋" w:hAnsi="仿宋" w:eastAsia="仿宋" w:cs="仿宋"/>
          <w:sz w:val="32"/>
          <w:szCs w:val="32"/>
        </w:rPr>
      </w:pPr>
      <w:r>
        <w:rPr>
          <w:rFonts w:hint="eastAsia" w:ascii="仿宋" w:hAnsi="仿宋" w:eastAsia="仿宋" w:cs="仿宋"/>
          <w:sz w:val="32"/>
          <w:szCs w:val="32"/>
        </w:rPr>
        <w:t>本实施细则所称本单位人员，是指与本单位签订了合法的劳动合同，并为其办理了工资及社会保险关系等相关手续的人员。</w:t>
      </w:r>
    </w:p>
    <w:p w14:paraId="02A3255F">
      <w:pPr>
        <w:pStyle w:val="16"/>
        <w:numPr>
          <w:ilvl w:val="0"/>
          <w:numId w:val="1"/>
        </w:numPr>
        <w:ind w:left="0" w:firstLine="560"/>
        <w:rPr>
          <w:rFonts w:hint="eastAsia" w:ascii="仿宋" w:hAnsi="仿宋" w:eastAsia="仿宋" w:cs="仿宋"/>
          <w:sz w:val="32"/>
          <w:szCs w:val="32"/>
        </w:rPr>
      </w:pPr>
      <w:r>
        <w:rPr>
          <w:rFonts w:hint="eastAsia" w:ascii="仿宋" w:hAnsi="仿宋" w:eastAsia="仿宋" w:cs="仿宋"/>
          <w:sz w:val="32"/>
          <w:szCs w:val="32"/>
        </w:rPr>
        <w:t>本实施细则由吉林省交通运输厅负责解释，自20</w:t>
      </w:r>
      <w:r>
        <w:rPr>
          <w:rFonts w:hint="default" w:ascii="仿宋" w:hAnsi="仿宋" w:eastAsia="仿宋" w:cs="仿宋"/>
          <w:sz w:val="32"/>
          <w:szCs w:val="32"/>
          <w:lang w:val="en"/>
        </w:rPr>
        <w:t>2</w:t>
      </w:r>
      <w:r>
        <w:rPr>
          <w:rFonts w:hint="eastAsia" w:ascii="仿宋" w:hAnsi="仿宋" w:eastAsia="仿宋" w:cs="仿宋"/>
          <w:sz w:val="32"/>
          <w:szCs w:val="32"/>
          <w:lang w:val="en-US" w:eastAsia="zh-CN"/>
        </w:rPr>
        <w:t>2</w:t>
      </w:r>
      <w:r>
        <w:rPr>
          <w:rFonts w:hint="eastAsia" w:ascii="仿宋" w:hAnsi="仿宋" w:eastAsia="仿宋" w:cs="仿宋"/>
          <w:sz w:val="32"/>
          <w:szCs w:val="32"/>
        </w:rPr>
        <w:t>年 月 日起施行。</w:t>
      </w:r>
    </w:p>
    <w:p w14:paraId="67F78821">
      <w:pPr>
        <w:ind w:firstLine="640" w:firstLineChars="200"/>
        <w:rPr>
          <w:rFonts w:hint="eastAsia" w:ascii="仿宋" w:hAnsi="仿宋" w:eastAsia="仿宋" w:cs="仿宋"/>
          <w:sz w:val="32"/>
          <w:szCs w:val="32"/>
        </w:rPr>
      </w:pPr>
      <w:r>
        <w:rPr>
          <w:rFonts w:hint="eastAsia" w:ascii="仿宋" w:hAnsi="仿宋" w:eastAsia="仿宋" w:cs="仿宋"/>
          <w:sz w:val="32"/>
          <w:szCs w:val="32"/>
        </w:rPr>
        <w:t>附件：1.吉林省公路工程施工分包专项类别和资格条件表</w:t>
      </w:r>
    </w:p>
    <w:p w14:paraId="200E4FF3">
      <w:pPr>
        <w:ind w:firstLine="1600" w:firstLineChars="500"/>
        <w:rPr>
          <w:rFonts w:hint="eastAsia" w:ascii="仿宋" w:hAnsi="仿宋" w:eastAsia="仿宋" w:cs="仿宋"/>
          <w:sz w:val="32"/>
          <w:szCs w:val="32"/>
        </w:rPr>
      </w:pPr>
      <w:r>
        <w:rPr>
          <w:rFonts w:hint="eastAsia" w:ascii="仿宋" w:hAnsi="仿宋" w:eastAsia="仿宋" w:cs="仿宋"/>
          <w:sz w:val="32"/>
          <w:szCs w:val="32"/>
        </w:rPr>
        <w:t>2.吉林省公路工程施工分包合同（示范文本）</w:t>
      </w:r>
    </w:p>
    <w:p w14:paraId="4E6D0762">
      <w:pPr>
        <w:ind w:firstLine="1600" w:firstLineChars="500"/>
        <w:rPr>
          <w:rFonts w:hint="eastAsia" w:ascii="仿宋" w:hAnsi="仿宋" w:eastAsia="仿宋" w:cs="仿宋"/>
          <w:sz w:val="32"/>
          <w:szCs w:val="32"/>
        </w:rPr>
      </w:pPr>
      <w:r>
        <w:rPr>
          <w:rFonts w:hint="eastAsia" w:ascii="仿宋" w:hAnsi="仿宋" w:eastAsia="仿宋" w:cs="仿宋"/>
          <w:sz w:val="32"/>
          <w:szCs w:val="32"/>
        </w:rPr>
        <w:t>3.吉林省公路工程分包合同备案表</w:t>
      </w:r>
    </w:p>
    <w:p w14:paraId="7B145B2E">
      <w:pPr>
        <w:ind w:firstLine="1600" w:firstLineChars="500"/>
        <w:rPr>
          <w:rFonts w:hint="eastAsia" w:ascii="仿宋" w:hAnsi="仿宋" w:eastAsia="仿宋" w:cs="仿宋"/>
          <w:sz w:val="32"/>
          <w:szCs w:val="32"/>
        </w:rPr>
      </w:pPr>
      <w:r>
        <w:rPr>
          <w:rFonts w:hint="eastAsia" w:ascii="仿宋" w:hAnsi="仿宋" w:eastAsia="仿宋" w:cs="仿宋"/>
          <w:sz w:val="32"/>
          <w:szCs w:val="32"/>
        </w:rPr>
        <w:t>4.吉林省公路工程施工劳务合作合同（示范文本）</w:t>
      </w:r>
    </w:p>
    <w:p w14:paraId="6028F311">
      <w:pPr>
        <w:spacing w:line="620" w:lineRule="exact"/>
        <w:jc w:val="left"/>
        <w:rPr>
          <w:rFonts w:ascii="Times New Roman" w:hAnsi="Times New Roman" w:eastAsia="仿宋" w:cs="Times New Roman"/>
          <w:spacing w:val="-10"/>
          <w:sz w:val="28"/>
          <w:szCs w:val="32"/>
        </w:rPr>
      </w:pPr>
    </w:p>
    <w:p w14:paraId="55BB1469">
      <w:pPr>
        <w:spacing w:line="620" w:lineRule="exact"/>
        <w:ind w:firstLine="600" w:firstLineChars="200"/>
        <w:jc w:val="left"/>
        <w:rPr>
          <w:rFonts w:ascii="Times New Roman" w:hAnsi="Times New Roman" w:eastAsia="仿宋" w:cs="Times New Roman"/>
          <w:spacing w:val="-10"/>
          <w:sz w:val="32"/>
          <w:szCs w:val="32"/>
        </w:rPr>
        <w:sectPr>
          <w:footerReference r:id="rId3" w:type="default"/>
          <w:pgSz w:w="11906" w:h="16838"/>
          <w:pgMar w:top="1418" w:right="1418" w:bottom="1418" w:left="1418" w:header="851" w:footer="992" w:gutter="0"/>
          <w:cols w:space="720" w:num="1"/>
          <w:docGrid w:type="linesAndChars" w:linePitch="312" w:charSpace="0"/>
        </w:sectPr>
      </w:pPr>
    </w:p>
    <w:p w14:paraId="6E504F85">
      <w:pPr>
        <w:rPr>
          <w:rFonts w:hint="eastAsia" w:ascii="黑体" w:hAnsi="黑体" w:eastAsia="黑体"/>
          <w:color w:val="000000"/>
          <w:sz w:val="32"/>
          <w:szCs w:val="32"/>
        </w:rPr>
      </w:pPr>
      <w:r>
        <w:rPr>
          <w:rFonts w:hint="eastAsia" w:ascii="黑体" w:hAnsi="黑体" w:eastAsia="黑体"/>
          <w:color w:val="000000"/>
          <w:sz w:val="32"/>
          <w:szCs w:val="32"/>
        </w:rPr>
        <w:t>附件1</w:t>
      </w:r>
    </w:p>
    <w:p w14:paraId="5A2A4E20">
      <w:pPr>
        <w:rPr>
          <w:rFonts w:hint="eastAsia" w:ascii="Times New Roman" w:hAnsi="Times New Roman" w:eastAsia="仿宋_GB2312"/>
          <w:color w:val="000000"/>
        </w:rPr>
      </w:pPr>
    </w:p>
    <w:tbl>
      <w:tblPr>
        <w:tblStyle w:val="12"/>
        <w:tblW w:w="13482" w:type="dxa"/>
        <w:tblInd w:w="426" w:type="dxa"/>
        <w:tblLayout w:type="autofit"/>
        <w:tblCellMar>
          <w:top w:w="0" w:type="dxa"/>
          <w:left w:w="0" w:type="dxa"/>
          <w:bottom w:w="0" w:type="dxa"/>
          <w:right w:w="0" w:type="dxa"/>
        </w:tblCellMar>
      </w:tblPr>
      <w:tblGrid>
        <w:gridCol w:w="1857"/>
        <w:gridCol w:w="1958"/>
        <w:gridCol w:w="3874"/>
        <w:gridCol w:w="5793"/>
      </w:tblGrid>
      <w:tr w14:paraId="32601FDC">
        <w:tblPrEx>
          <w:tblCellMar>
            <w:top w:w="0" w:type="dxa"/>
            <w:left w:w="0" w:type="dxa"/>
            <w:bottom w:w="0" w:type="dxa"/>
            <w:right w:w="0" w:type="dxa"/>
          </w:tblCellMar>
        </w:tblPrEx>
        <w:trPr>
          <w:trHeight w:val="748" w:hRule="atLeast"/>
        </w:trPr>
        <w:tc>
          <w:tcPr>
            <w:tcW w:w="13482" w:type="dxa"/>
            <w:gridSpan w:val="4"/>
            <w:tcBorders>
              <w:top w:val="single" w:color="auto" w:sz="8" w:space="0"/>
              <w:left w:val="single" w:color="auto" w:sz="8" w:space="0"/>
              <w:bottom w:val="single" w:color="auto" w:sz="4" w:space="0"/>
              <w:right w:val="single" w:color="000000" w:sz="8" w:space="0"/>
            </w:tcBorders>
            <w:noWrap/>
            <w:vAlign w:val="center"/>
          </w:tcPr>
          <w:p w14:paraId="5ADF6F3A">
            <w:pPr>
              <w:jc w:val="center"/>
              <w:rPr>
                <w:rFonts w:ascii="Times New Roman" w:hAnsi="Times New Roman" w:eastAsia="方正小标宋_GBK"/>
                <w:bCs/>
                <w:color w:val="000000"/>
                <w:sz w:val="32"/>
                <w:szCs w:val="32"/>
              </w:rPr>
            </w:pPr>
            <w:r>
              <w:rPr>
                <w:rFonts w:ascii="Times New Roman" w:hAnsi="Times New Roman" w:eastAsia="方正小标宋_GBK"/>
                <w:bCs/>
                <w:color w:val="000000"/>
                <w:sz w:val="32"/>
                <w:szCs w:val="32"/>
              </w:rPr>
              <w:t>1-1</w:t>
            </w:r>
            <w:r>
              <w:rPr>
                <w:rFonts w:hint="eastAsia" w:ascii="Times New Roman" w:hAnsi="Times New Roman" w:eastAsia="方正小标宋_GBK"/>
                <w:bCs/>
                <w:color w:val="000000"/>
                <w:sz w:val="32"/>
                <w:szCs w:val="32"/>
                <w:lang w:eastAsia="zh-CN"/>
              </w:rPr>
              <w:t>吉林</w:t>
            </w:r>
            <w:r>
              <w:rPr>
                <w:rFonts w:ascii="Times New Roman" w:hAnsi="Times New Roman" w:eastAsia="方正小标宋_GBK"/>
                <w:bCs/>
                <w:color w:val="000000"/>
                <w:sz w:val="32"/>
                <w:szCs w:val="32"/>
              </w:rPr>
              <w:t>省公路工程施工分包专业工程类别和资质要求</w:t>
            </w:r>
          </w:p>
        </w:tc>
      </w:tr>
      <w:tr w14:paraId="43312A57">
        <w:tblPrEx>
          <w:tblCellMar>
            <w:top w:w="0" w:type="dxa"/>
            <w:left w:w="0" w:type="dxa"/>
            <w:bottom w:w="0" w:type="dxa"/>
            <w:right w:w="0" w:type="dxa"/>
          </w:tblCellMar>
        </w:tblPrEx>
        <w:trPr>
          <w:trHeight w:val="570" w:hRule="atLeast"/>
        </w:trPr>
        <w:tc>
          <w:tcPr>
            <w:tcW w:w="1857" w:type="dxa"/>
            <w:tcBorders>
              <w:top w:val="nil"/>
              <w:left w:val="single" w:color="auto" w:sz="8" w:space="0"/>
              <w:bottom w:val="single" w:color="auto" w:sz="4" w:space="0"/>
              <w:right w:val="single" w:color="auto" w:sz="4" w:space="0"/>
            </w:tcBorders>
            <w:noWrap w:val="0"/>
            <w:vAlign w:val="center"/>
          </w:tcPr>
          <w:p w14:paraId="5AAE6387">
            <w:pPr>
              <w:jc w:val="center"/>
              <w:rPr>
                <w:rFonts w:ascii="Times New Roman" w:hAnsi="Times New Roman" w:eastAsia="仿宋_GB2312"/>
                <w:color w:val="000000"/>
                <w:szCs w:val="21"/>
              </w:rPr>
            </w:pPr>
            <w:r>
              <w:rPr>
                <w:rFonts w:ascii="Times New Roman" w:hAnsi="Times New Roman" w:eastAsia="仿宋_GB2312"/>
                <w:color w:val="000000"/>
                <w:szCs w:val="21"/>
              </w:rPr>
              <w:t>编号</w:t>
            </w:r>
          </w:p>
        </w:tc>
        <w:tc>
          <w:tcPr>
            <w:tcW w:w="5832" w:type="dxa"/>
            <w:gridSpan w:val="2"/>
            <w:tcBorders>
              <w:top w:val="single" w:color="auto" w:sz="4" w:space="0"/>
              <w:left w:val="single" w:color="auto" w:sz="4" w:space="0"/>
              <w:bottom w:val="single" w:color="auto" w:sz="4" w:space="0"/>
              <w:right w:val="single" w:color="auto" w:sz="4" w:space="0"/>
            </w:tcBorders>
            <w:noWrap w:val="0"/>
            <w:vAlign w:val="center"/>
          </w:tcPr>
          <w:p w14:paraId="6BB2C6E8">
            <w:pPr>
              <w:jc w:val="center"/>
              <w:rPr>
                <w:rFonts w:ascii="Times New Roman" w:hAnsi="Times New Roman" w:eastAsia="仿宋_GB2312"/>
                <w:color w:val="000000"/>
                <w:szCs w:val="21"/>
              </w:rPr>
            </w:pPr>
            <w:r>
              <w:rPr>
                <w:rFonts w:ascii="Times New Roman" w:hAnsi="Times New Roman" w:eastAsia="仿宋_GB2312"/>
                <w:color w:val="000000"/>
                <w:szCs w:val="21"/>
              </w:rPr>
              <w:t>分包专业类别</w:t>
            </w:r>
          </w:p>
        </w:tc>
        <w:tc>
          <w:tcPr>
            <w:tcW w:w="5793" w:type="dxa"/>
            <w:tcBorders>
              <w:top w:val="single" w:color="auto" w:sz="4" w:space="0"/>
              <w:left w:val="nil"/>
              <w:bottom w:val="single" w:color="auto" w:sz="4" w:space="0"/>
              <w:right w:val="single" w:color="000000" w:sz="8" w:space="0"/>
            </w:tcBorders>
            <w:noWrap w:val="0"/>
            <w:vAlign w:val="center"/>
          </w:tcPr>
          <w:p w14:paraId="7A7B24A9">
            <w:pPr>
              <w:jc w:val="center"/>
              <w:rPr>
                <w:rFonts w:ascii="Times New Roman" w:hAnsi="Times New Roman" w:eastAsia="仿宋_GB2312"/>
                <w:color w:val="000000"/>
                <w:szCs w:val="21"/>
              </w:rPr>
            </w:pPr>
            <w:r>
              <w:rPr>
                <w:rFonts w:ascii="Times New Roman" w:hAnsi="Times New Roman" w:eastAsia="仿宋_GB2312"/>
                <w:color w:val="000000"/>
                <w:szCs w:val="21"/>
              </w:rPr>
              <w:t>分包人资质要求</w:t>
            </w:r>
          </w:p>
        </w:tc>
      </w:tr>
      <w:tr w14:paraId="6A725A7B">
        <w:tblPrEx>
          <w:tblCellMar>
            <w:top w:w="0" w:type="dxa"/>
            <w:left w:w="0" w:type="dxa"/>
            <w:bottom w:w="0" w:type="dxa"/>
            <w:right w:w="0" w:type="dxa"/>
          </w:tblCellMar>
        </w:tblPrEx>
        <w:trPr>
          <w:trHeight w:val="595" w:hRule="atLeast"/>
        </w:trPr>
        <w:tc>
          <w:tcPr>
            <w:tcW w:w="1857" w:type="dxa"/>
            <w:tcBorders>
              <w:top w:val="nil"/>
              <w:left w:val="single" w:color="auto" w:sz="8" w:space="0"/>
              <w:bottom w:val="single" w:color="auto" w:sz="4" w:space="0"/>
              <w:right w:val="single" w:color="auto" w:sz="4" w:space="0"/>
            </w:tcBorders>
            <w:noWrap w:val="0"/>
            <w:vAlign w:val="center"/>
          </w:tcPr>
          <w:p w14:paraId="0FCEDBB0">
            <w:pPr>
              <w:jc w:val="center"/>
              <w:rPr>
                <w:rFonts w:ascii="Times New Roman" w:hAnsi="Times New Roman" w:eastAsia="仿宋_GB2312"/>
                <w:color w:val="000000"/>
                <w:szCs w:val="21"/>
              </w:rPr>
            </w:pPr>
            <w:r>
              <w:rPr>
                <w:rFonts w:ascii="Times New Roman" w:hAnsi="Times New Roman" w:eastAsia="仿宋_GB2312"/>
                <w:color w:val="000000"/>
                <w:szCs w:val="21"/>
              </w:rPr>
              <w:t>（一）</w:t>
            </w:r>
          </w:p>
        </w:tc>
        <w:tc>
          <w:tcPr>
            <w:tcW w:w="5832" w:type="dxa"/>
            <w:gridSpan w:val="2"/>
            <w:tcBorders>
              <w:top w:val="single" w:color="auto" w:sz="4" w:space="0"/>
              <w:left w:val="nil"/>
              <w:bottom w:val="single" w:color="auto" w:sz="4" w:space="0"/>
              <w:right w:val="single" w:color="auto" w:sz="4" w:space="0"/>
            </w:tcBorders>
            <w:noWrap w:val="0"/>
            <w:vAlign w:val="center"/>
          </w:tcPr>
          <w:p w14:paraId="4DB75EDA">
            <w:pPr>
              <w:jc w:val="center"/>
              <w:rPr>
                <w:rFonts w:ascii="Times New Roman" w:hAnsi="Times New Roman" w:eastAsia="仿宋_GB2312"/>
                <w:color w:val="000000"/>
                <w:szCs w:val="21"/>
              </w:rPr>
            </w:pPr>
            <w:r>
              <w:rPr>
                <w:rFonts w:ascii="Times New Roman" w:hAnsi="Times New Roman" w:eastAsia="仿宋_GB2312"/>
                <w:color w:val="000000"/>
                <w:szCs w:val="21"/>
              </w:rPr>
              <w:t>路基工程</w:t>
            </w:r>
          </w:p>
        </w:tc>
        <w:tc>
          <w:tcPr>
            <w:tcW w:w="5793" w:type="dxa"/>
            <w:tcBorders>
              <w:top w:val="nil"/>
              <w:left w:val="single" w:color="auto" w:sz="4" w:space="0"/>
              <w:bottom w:val="single" w:color="auto" w:sz="4" w:space="0"/>
              <w:right w:val="single" w:color="auto" w:sz="8" w:space="0"/>
            </w:tcBorders>
            <w:noWrap w:val="0"/>
            <w:vAlign w:val="center"/>
          </w:tcPr>
          <w:p w14:paraId="5DF3107F">
            <w:pPr>
              <w:rPr>
                <w:rFonts w:ascii="Times New Roman" w:hAnsi="Times New Roman" w:eastAsia="仿宋_GB2312"/>
                <w:color w:val="000000"/>
                <w:szCs w:val="21"/>
              </w:rPr>
            </w:pPr>
            <w:r>
              <w:rPr>
                <w:rFonts w:ascii="Times New Roman" w:hAnsi="Times New Roman" w:eastAsia="仿宋_GB2312"/>
                <w:color w:val="000000"/>
                <w:szCs w:val="21"/>
              </w:rPr>
              <w:t>《建筑业企业资质标准》路基工程专业资质</w:t>
            </w:r>
          </w:p>
        </w:tc>
      </w:tr>
      <w:tr w14:paraId="648E85D6">
        <w:tblPrEx>
          <w:tblCellMar>
            <w:top w:w="0" w:type="dxa"/>
            <w:left w:w="0" w:type="dxa"/>
            <w:bottom w:w="0" w:type="dxa"/>
            <w:right w:w="0" w:type="dxa"/>
          </w:tblCellMar>
        </w:tblPrEx>
        <w:trPr>
          <w:trHeight w:val="595" w:hRule="atLeast"/>
        </w:trPr>
        <w:tc>
          <w:tcPr>
            <w:tcW w:w="1857" w:type="dxa"/>
            <w:tcBorders>
              <w:top w:val="nil"/>
              <w:left w:val="single" w:color="auto" w:sz="8" w:space="0"/>
              <w:bottom w:val="single" w:color="auto" w:sz="4" w:space="0"/>
              <w:right w:val="single" w:color="auto" w:sz="4" w:space="0"/>
            </w:tcBorders>
            <w:noWrap w:val="0"/>
            <w:vAlign w:val="center"/>
          </w:tcPr>
          <w:p w14:paraId="0852BAC5">
            <w:pPr>
              <w:jc w:val="center"/>
              <w:rPr>
                <w:rFonts w:ascii="Times New Roman" w:hAnsi="Times New Roman" w:eastAsia="仿宋_GB2312"/>
                <w:color w:val="000000"/>
                <w:szCs w:val="21"/>
              </w:rPr>
            </w:pPr>
            <w:r>
              <w:rPr>
                <w:rFonts w:ascii="Times New Roman" w:hAnsi="Times New Roman" w:eastAsia="仿宋_GB2312"/>
                <w:color w:val="000000"/>
                <w:szCs w:val="21"/>
              </w:rPr>
              <w:t>（二）</w:t>
            </w:r>
          </w:p>
        </w:tc>
        <w:tc>
          <w:tcPr>
            <w:tcW w:w="5832" w:type="dxa"/>
            <w:gridSpan w:val="2"/>
            <w:tcBorders>
              <w:top w:val="single" w:color="auto" w:sz="4" w:space="0"/>
              <w:left w:val="nil"/>
              <w:bottom w:val="single" w:color="auto" w:sz="4" w:space="0"/>
              <w:right w:val="single" w:color="auto" w:sz="4" w:space="0"/>
            </w:tcBorders>
            <w:noWrap w:val="0"/>
            <w:vAlign w:val="center"/>
          </w:tcPr>
          <w:p w14:paraId="3D50C637">
            <w:pPr>
              <w:jc w:val="center"/>
              <w:rPr>
                <w:rFonts w:ascii="Times New Roman" w:hAnsi="Times New Roman" w:eastAsia="仿宋_GB2312"/>
                <w:color w:val="000000"/>
                <w:szCs w:val="21"/>
              </w:rPr>
            </w:pPr>
            <w:r>
              <w:rPr>
                <w:rFonts w:ascii="Times New Roman" w:hAnsi="Times New Roman" w:eastAsia="仿宋_GB2312"/>
                <w:color w:val="000000"/>
                <w:szCs w:val="21"/>
              </w:rPr>
              <w:t>路面工程</w:t>
            </w:r>
          </w:p>
        </w:tc>
        <w:tc>
          <w:tcPr>
            <w:tcW w:w="5793" w:type="dxa"/>
            <w:tcBorders>
              <w:top w:val="nil"/>
              <w:left w:val="single" w:color="auto" w:sz="4" w:space="0"/>
              <w:bottom w:val="single" w:color="auto" w:sz="4" w:space="0"/>
              <w:right w:val="single" w:color="auto" w:sz="8" w:space="0"/>
            </w:tcBorders>
            <w:noWrap w:val="0"/>
            <w:vAlign w:val="center"/>
          </w:tcPr>
          <w:p w14:paraId="08934A21">
            <w:pPr>
              <w:rPr>
                <w:rFonts w:ascii="Times New Roman" w:hAnsi="Times New Roman" w:eastAsia="仿宋_GB2312"/>
                <w:color w:val="000000"/>
                <w:szCs w:val="21"/>
              </w:rPr>
            </w:pPr>
            <w:r>
              <w:rPr>
                <w:rFonts w:ascii="Times New Roman" w:hAnsi="Times New Roman" w:eastAsia="仿宋_GB2312"/>
                <w:color w:val="000000"/>
                <w:szCs w:val="21"/>
              </w:rPr>
              <w:t>《建筑业企业资质标准》路面工程专业资质</w:t>
            </w:r>
          </w:p>
        </w:tc>
      </w:tr>
      <w:tr w14:paraId="402D659F">
        <w:tblPrEx>
          <w:tblCellMar>
            <w:top w:w="0" w:type="dxa"/>
            <w:left w:w="0" w:type="dxa"/>
            <w:bottom w:w="0" w:type="dxa"/>
            <w:right w:w="0" w:type="dxa"/>
          </w:tblCellMar>
        </w:tblPrEx>
        <w:trPr>
          <w:trHeight w:val="595" w:hRule="atLeast"/>
        </w:trPr>
        <w:tc>
          <w:tcPr>
            <w:tcW w:w="1857" w:type="dxa"/>
            <w:tcBorders>
              <w:top w:val="nil"/>
              <w:left w:val="single" w:color="auto" w:sz="8" w:space="0"/>
              <w:bottom w:val="single" w:color="auto" w:sz="4" w:space="0"/>
              <w:right w:val="single" w:color="auto" w:sz="4" w:space="0"/>
            </w:tcBorders>
            <w:noWrap w:val="0"/>
            <w:vAlign w:val="center"/>
          </w:tcPr>
          <w:p w14:paraId="59483998">
            <w:pPr>
              <w:jc w:val="center"/>
              <w:rPr>
                <w:rFonts w:ascii="Times New Roman" w:hAnsi="Times New Roman" w:eastAsia="仿宋_GB2312"/>
                <w:color w:val="000000"/>
                <w:szCs w:val="21"/>
              </w:rPr>
            </w:pPr>
            <w:r>
              <w:rPr>
                <w:rFonts w:ascii="Times New Roman" w:hAnsi="Times New Roman" w:eastAsia="仿宋_GB2312"/>
                <w:color w:val="000000"/>
                <w:szCs w:val="21"/>
              </w:rPr>
              <w:t>（三）</w:t>
            </w:r>
          </w:p>
        </w:tc>
        <w:tc>
          <w:tcPr>
            <w:tcW w:w="5832" w:type="dxa"/>
            <w:gridSpan w:val="2"/>
            <w:tcBorders>
              <w:top w:val="single" w:color="auto" w:sz="4" w:space="0"/>
              <w:left w:val="nil"/>
              <w:bottom w:val="single" w:color="auto" w:sz="4" w:space="0"/>
              <w:right w:val="single" w:color="auto" w:sz="4" w:space="0"/>
            </w:tcBorders>
            <w:noWrap w:val="0"/>
            <w:vAlign w:val="center"/>
          </w:tcPr>
          <w:p w14:paraId="663F2ECA">
            <w:pPr>
              <w:jc w:val="center"/>
              <w:rPr>
                <w:rFonts w:ascii="Times New Roman" w:hAnsi="Times New Roman" w:eastAsia="仿宋_GB2312"/>
                <w:color w:val="000000"/>
                <w:szCs w:val="21"/>
              </w:rPr>
            </w:pPr>
            <w:r>
              <w:rPr>
                <w:rFonts w:ascii="Times New Roman" w:hAnsi="Times New Roman" w:eastAsia="仿宋_GB2312"/>
                <w:color w:val="000000"/>
                <w:szCs w:val="21"/>
              </w:rPr>
              <w:t>桥梁工程</w:t>
            </w:r>
          </w:p>
        </w:tc>
        <w:tc>
          <w:tcPr>
            <w:tcW w:w="5793" w:type="dxa"/>
            <w:tcBorders>
              <w:top w:val="nil"/>
              <w:left w:val="single" w:color="auto" w:sz="4" w:space="0"/>
              <w:bottom w:val="single" w:color="auto" w:sz="4" w:space="0"/>
              <w:right w:val="single" w:color="auto" w:sz="8" w:space="0"/>
            </w:tcBorders>
            <w:noWrap w:val="0"/>
            <w:vAlign w:val="center"/>
          </w:tcPr>
          <w:p w14:paraId="57379D48">
            <w:pPr>
              <w:rPr>
                <w:rFonts w:ascii="Times New Roman" w:hAnsi="Times New Roman" w:eastAsia="仿宋_GB2312"/>
                <w:color w:val="000000"/>
                <w:szCs w:val="21"/>
              </w:rPr>
            </w:pPr>
            <w:r>
              <w:rPr>
                <w:rFonts w:ascii="Times New Roman" w:hAnsi="Times New Roman" w:eastAsia="仿宋_GB2312"/>
                <w:color w:val="000000"/>
                <w:szCs w:val="21"/>
              </w:rPr>
              <w:t>《建筑业企业资质标准》桥梁工程专业资质</w:t>
            </w:r>
          </w:p>
        </w:tc>
      </w:tr>
      <w:tr w14:paraId="758A4609">
        <w:tblPrEx>
          <w:tblCellMar>
            <w:top w:w="0" w:type="dxa"/>
            <w:left w:w="0" w:type="dxa"/>
            <w:bottom w:w="0" w:type="dxa"/>
            <w:right w:w="0" w:type="dxa"/>
          </w:tblCellMar>
        </w:tblPrEx>
        <w:trPr>
          <w:trHeight w:val="401" w:hRule="atLeast"/>
        </w:trPr>
        <w:tc>
          <w:tcPr>
            <w:tcW w:w="1857" w:type="dxa"/>
            <w:tcBorders>
              <w:top w:val="nil"/>
              <w:left w:val="single" w:color="auto" w:sz="8" w:space="0"/>
              <w:bottom w:val="single" w:color="auto" w:sz="4" w:space="0"/>
              <w:right w:val="single" w:color="auto" w:sz="4" w:space="0"/>
            </w:tcBorders>
            <w:noWrap w:val="0"/>
            <w:vAlign w:val="center"/>
          </w:tcPr>
          <w:p w14:paraId="4ADE104D">
            <w:pPr>
              <w:jc w:val="center"/>
              <w:rPr>
                <w:rFonts w:ascii="Times New Roman" w:hAnsi="Times New Roman" w:eastAsia="仿宋_GB2312"/>
                <w:color w:val="000000"/>
                <w:szCs w:val="21"/>
              </w:rPr>
            </w:pPr>
            <w:r>
              <w:rPr>
                <w:rFonts w:ascii="Times New Roman" w:hAnsi="Times New Roman" w:eastAsia="仿宋_GB2312"/>
                <w:color w:val="000000"/>
                <w:szCs w:val="21"/>
              </w:rPr>
              <w:t>（四）</w:t>
            </w:r>
          </w:p>
        </w:tc>
        <w:tc>
          <w:tcPr>
            <w:tcW w:w="5832" w:type="dxa"/>
            <w:gridSpan w:val="2"/>
            <w:tcBorders>
              <w:top w:val="single" w:color="auto" w:sz="4" w:space="0"/>
              <w:left w:val="nil"/>
              <w:bottom w:val="single" w:color="auto" w:sz="4" w:space="0"/>
              <w:right w:val="single" w:color="auto" w:sz="4" w:space="0"/>
            </w:tcBorders>
            <w:noWrap w:val="0"/>
            <w:vAlign w:val="center"/>
          </w:tcPr>
          <w:p w14:paraId="47B59E9C">
            <w:pPr>
              <w:jc w:val="center"/>
              <w:rPr>
                <w:rFonts w:ascii="Times New Roman" w:hAnsi="Times New Roman" w:eastAsia="仿宋_GB2312"/>
                <w:color w:val="000000"/>
                <w:szCs w:val="21"/>
              </w:rPr>
            </w:pPr>
            <w:r>
              <w:rPr>
                <w:rFonts w:ascii="Times New Roman" w:hAnsi="Times New Roman" w:eastAsia="仿宋_GB2312"/>
                <w:color w:val="000000"/>
                <w:szCs w:val="21"/>
              </w:rPr>
              <w:t>隧道工程</w:t>
            </w:r>
          </w:p>
        </w:tc>
        <w:tc>
          <w:tcPr>
            <w:tcW w:w="5793" w:type="dxa"/>
            <w:tcBorders>
              <w:top w:val="nil"/>
              <w:left w:val="single" w:color="auto" w:sz="4" w:space="0"/>
              <w:bottom w:val="single" w:color="auto" w:sz="4" w:space="0"/>
              <w:right w:val="single" w:color="auto" w:sz="8" w:space="0"/>
            </w:tcBorders>
            <w:noWrap w:val="0"/>
            <w:vAlign w:val="center"/>
          </w:tcPr>
          <w:p w14:paraId="14BDD840">
            <w:pPr>
              <w:rPr>
                <w:rFonts w:ascii="Times New Roman" w:hAnsi="Times New Roman" w:eastAsia="仿宋_GB2312"/>
                <w:color w:val="000000"/>
                <w:szCs w:val="21"/>
              </w:rPr>
            </w:pPr>
            <w:r>
              <w:rPr>
                <w:rFonts w:ascii="Times New Roman" w:hAnsi="Times New Roman" w:eastAsia="仿宋_GB2312"/>
                <w:color w:val="000000"/>
                <w:szCs w:val="21"/>
              </w:rPr>
              <w:t>《建筑业企业资质标准》隧道工程专业资质</w:t>
            </w:r>
          </w:p>
        </w:tc>
      </w:tr>
      <w:tr w14:paraId="6DE55003">
        <w:tblPrEx>
          <w:tblCellMar>
            <w:top w:w="0" w:type="dxa"/>
            <w:left w:w="0" w:type="dxa"/>
            <w:bottom w:w="0" w:type="dxa"/>
            <w:right w:w="0" w:type="dxa"/>
          </w:tblCellMar>
        </w:tblPrEx>
        <w:trPr>
          <w:trHeight w:val="595" w:hRule="atLeast"/>
        </w:trPr>
        <w:tc>
          <w:tcPr>
            <w:tcW w:w="1857" w:type="dxa"/>
            <w:vMerge w:val="restart"/>
            <w:tcBorders>
              <w:top w:val="nil"/>
              <w:left w:val="single" w:color="auto" w:sz="8" w:space="0"/>
              <w:bottom w:val="single" w:color="auto" w:sz="4" w:space="0"/>
              <w:right w:val="single" w:color="auto" w:sz="4" w:space="0"/>
            </w:tcBorders>
            <w:noWrap w:val="0"/>
            <w:vAlign w:val="center"/>
          </w:tcPr>
          <w:p w14:paraId="52EA4172">
            <w:pPr>
              <w:jc w:val="center"/>
              <w:rPr>
                <w:rFonts w:ascii="Times New Roman" w:hAnsi="Times New Roman" w:eastAsia="仿宋_GB2312"/>
                <w:color w:val="000000"/>
                <w:szCs w:val="21"/>
              </w:rPr>
            </w:pPr>
            <w:r>
              <w:rPr>
                <w:rFonts w:ascii="Times New Roman" w:hAnsi="Times New Roman" w:eastAsia="仿宋_GB2312"/>
                <w:color w:val="000000"/>
                <w:szCs w:val="21"/>
              </w:rPr>
              <w:t>（五）</w:t>
            </w:r>
          </w:p>
        </w:tc>
        <w:tc>
          <w:tcPr>
            <w:tcW w:w="1958" w:type="dxa"/>
            <w:vMerge w:val="restart"/>
            <w:tcBorders>
              <w:top w:val="nil"/>
              <w:left w:val="single" w:color="auto" w:sz="4" w:space="0"/>
              <w:bottom w:val="single" w:color="auto" w:sz="4" w:space="0"/>
              <w:right w:val="single" w:color="auto" w:sz="4" w:space="0"/>
            </w:tcBorders>
            <w:noWrap w:val="0"/>
            <w:vAlign w:val="center"/>
          </w:tcPr>
          <w:p w14:paraId="7BB273C4">
            <w:pPr>
              <w:rPr>
                <w:rFonts w:ascii="Times New Roman" w:hAnsi="Times New Roman" w:eastAsia="仿宋_GB2312"/>
                <w:color w:val="000000"/>
                <w:szCs w:val="21"/>
              </w:rPr>
            </w:pPr>
            <w:r>
              <w:rPr>
                <w:rFonts w:ascii="Times New Roman" w:hAnsi="Times New Roman" w:eastAsia="仿宋_GB2312"/>
                <w:color w:val="000000"/>
                <w:szCs w:val="21"/>
              </w:rPr>
              <w:t>交通安全及沿线设施</w:t>
            </w:r>
          </w:p>
        </w:tc>
        <w:tc>
          <w:tcPr>
            <w:tcW w:w="3874" w:type="dxa"/>
            <w:tcBorders>
              <w:top w:val="nil"/>
              <w:left w:val="nil"/>
              <w:bottom w:val="single" w:color="auto" w:sz="4" w:space="0"/>
              <w:right w:val="single" w:color="auto" w:sz="4" w:space="0"/>
            </w:tcBorders>
            <w:noWrap w:val="0"/>
            <w:vAlign w:val="center"/>
          </w:tcPr>
          <w:p w14:paraId="795B8491">
            <w:pPr>
              <w:rPr>
                <w:rFonts w:ascii="Times New Roman" w:hAnsi="Times New Roman" w:eastAsia="仿宋_GB2312"/>
                <w:color w:val="000000"/>
                <w:szCs w:val="21"/>
              </w:rPr>
            </w:pPr>
            <w:r>
              <w:rPr>
                <w:rFonts w:ascii="Times New Roman" w:hAnsi="Times New Roman" w:eastAsia="仿宋_GB2312"/>
                <w:color w:val="000000"/>
                <w:szCs w:val="21"/>
              </w:rPr>
              <w:t>交通安全设施</w:t>
            </w:r>
          </w:p>
        </w:tc>
        <w:tc>
          <w:tcPr>
            <w:tcW w:w="5793" w:type="dxa"/>
            <w:tcBorders>
              <w:top w:val="nil"/>
              <w:left w:val="single" w:color="auto" w:sz="4" w:space="0"/>
              <w:bottom w:val="single" w:color="auto" w:sz="4" w:space="0"/>
              <w:right w:val="single" w:color="auto" w:sz="8" w:space="0"/>
            </w:tcBorders>
            <w:noWrap w:val="0"/>
            <w:vAlign w:val="center"/>
          </w:tcPr>
          <w:p w14:paraId="2544FFDB">
            <w:pPr>
              <w:rPr>
                <w:rFonts w:ascii="Times New Roman" w:hAnsi="Times New Roman" w:eastAsia="仿宋_GB2312"/>
                <w:color w:val="000000"/>
                <w:szCs w:val="21"/>
              </w:rPr>
            </w:pPr>
            <w:r>
              <w:rPr>
                <w:rFonts w:ascii="Times New Roman" w:hAnsi="Times New Roman" w:eastAsia="仿宋_GB2312"/>
                <w:color w:val="000000"/>
                <w:szCs w:val="21"/>
              </w:rPr>
              <w:t>《建筑业企业资质标准》公路安全设施分项资质</w:t>
            </w:r>
          </w:p>
        </w:tc>
      </w:tr>
      <w:tr w14:paraId="4B9C9767">
        <w:tblPrEx>
          <w:tblCellMar>
            <w:top w:w="0" w:type="dxa"/>
            <w:left w:w="0" w:type="dxa"/>
            <w:bottom w:w="0" w:type="dxa"/>
            <w:right w:w="0" w:type="dxa"/>
          </w:tblCellMar>
        </w:tblPrEx>
        <w:trPr>
          <w:trHeight w:val="595" w:hRule="atLeast"/>
        </w:trPr>
        <w:tc>
          <w:tcPr>
            <w:tcW w:w="1857" w:type="dxa"/>
            <w:vMerge w:val="continue"/>
            <w:tcBorders>
              <w:top w:val="nil"/>
              <w:left w:val="single" w:color="auto" w:sz="8" w:space="0"/>
              <w:bottom w:val="single" w:color="auto" w:sz="4" w:space="0"/>
              <w:right w:val="single" w:color="auto" w:sz="4" w:space="0"/>
            </w:tcBorders>
            <w:noWrap w:val="0"/>
            <w:vAlign w:val="center"/>
          </w:tcPr>
          <w:p w14:paraId="4A7F0B3B">
            <w:pPr>
              <w:jc w:val="center"/>
              <w:rPr>
                <w:rFonts w:ascii="Times New Roman" w:hAnsi="Times New Roman" w:eastAsia="仿宋_GB2312"/>
                <w:color w:val="000000"/>
                <w:szCs w:val="21"/>
              </w:rPr>
            </w:pPr>
          </w:p>
        </w:tc>
        <w:tc>
          <w:tcPr>
            <w:tcW w:w="1958" w:type="dxa"/>
            <w:vMerge w:val="continue"/>
            <w:tcBorders>
              <w:top w:val="nil"/>
              <w:left w:val="single" w:color="auto" w:sz="4" w:space="0"/>
              <w:bottom w:val="single" w:color="auto" w:sz="4" w:space="0"/>
              <w:right w:val="single" w:color="auto" w:sz="4" w:space="0"/>
            </w:tcBorders>
            <w:noWrap w:val="0"/>
            <w:vAlign w:val="center"/>
          </w:tcPr>
          <w:p w14:paraId="22C67496">
            <w:pPr>
              <w:rPr>
                <w:rFonts w:ascii="Times New Roman" w:hAnsi="Times New Roman" w:eastAsia="仿宋_GB2312"/>
                <w:color w:val="000000"/>
                <w:szCs w:val="21"/>
              </w:rPr>
            </w:pPr>
          </w:p>
        </w:tc>
        <w:tc>
          <w:tcPr>
            <w:tcW w:w="3874" w:type="dxa"/>
            <w:tcBorders>
              <w:top w:val="nil"/>
              <w:left w:val="nil"/>
              <w:bottom w:val="single" w:color="auto" w:sz="4" w:space="0"/>
              <w:right w:val="single" w:color="auto" w:sz="4" w:space="0"/>
            </w:tcBorders>
            <w:noWrap w:val="0"/>
            <w:vAlign w:val="center"/>
          </w:tcPr>
          <w:p w14:paraId="4C66784C">
            <w:pPr>
              <w:rPr>
                <w:rFonts w:hint="eastAsia" w:ascii="Times New Roman" w:hAnsi="Times New Roman" w:eastAsia="仿宋_GB2312"/>
                <w:color w:val="000000"/>
                <w:szCs w:val="21"/>
              </w:rPr>
            </w:pPr>
            <w:r>
              <w:rPr>
                <w:rFonts w:ascii="Times New Roman" w:hAnsi="Times New Roman" w:eastAsia="仿宋_GB2312"/>
                <w:color w:val="000000"/>
                <w:szCs w:val="21"/>
              </w:rPr>
              <w:t>通信系统工程</w:t>
            </w:r>
          </w:p>
        </w:tc>
        <w:tc>
          <w:tcPr>
            <w:tcW w:w="5793" w:type="dxa"/>
            <w:tcBorders>
              <w:top w:val="nil"/>
              <w:left w:val="single" w:color="auto" w:sz="4" w:space="0"/>
              <w:bottom w:val="single" w:color="auto" w:sz="4" w:space="0"/>
              <w:right w:val="single" w:color="auto" w:sz="8" w:space="0"/>
            </w:tcBorders>
            <w:noWrap w:val="0"/>
            <w:vAlign w:val="center"/>
          </w:tcPr>
          <w:p w14:paraId="6775FD3B">
            <w:pPr>
              <w:rPr>
                <w:rFonts w:ascii="Times New Roman" w:hAnsi="Times New Roman" w:eastAsia="仿宋_GB2312"/>
                <w:color w:val="000000"/>
                <w:szCs w:val="21"/>
              </w:rPr>
            </w:pPr>
            <w:r>
              <w:rPr>
                <w:rFonts w:ascii="Times New Roman" w:hAnsi="Times New Roman" w:eastAsia="仿宋_GB2312"/>
                <w:color w:val="000000"/>
                <w:szCs w:val="21"/>
              </w:rPr>
              <w:t>《建筑业企业资质标准》公路机电工程分项资质</w:t>
            </w:r>
          </w:p>
        </w:tc>
      </w:tr>
      <w:tr w14:paraId="50180B1F">
        <w:tblPrEx>
          <w:tblCellMar>
            <w:top w:w="0" w:type="dxa"/>
            <w:left w:w="0" w:type="dxa"/>
            <w:bottom w:w="0" w:type="dxa"/>
            <w:right w:w="0" w:type="dxa"/>
          </w:tblCellMar>
        </w:tblPrEx>
        <w:trPr>
          <w:trHeight w:val="595" w:hRule="atLeast"/>
        </w:trPr>
        <w:tc>
          <w:tcPr>
            <w:tcW w:w="1857" w:type="dxa"/>
            <w:vMerge w:val="continue"/>
            <w:tcBorders>
              <w:top w:val="nil"/>
              <w:left w:val="single" w:color="auto" w:sz="8" w:space="0"/>
              <w:bottom w:val="single" w:color="auto" w:sz="4" w:space="0"/>
              <w:right w:val="single" w:color="auto" w:sz="4" w:space="0"/>
            </w:tcBorders>
            <w:noWrap w:val="0"/>
            <w:vAlign w:val="center"/>
          </w:tcPr>
          <w:p w14:paraId="1C90AD3F">
            <w:pPr>
              <w:jc w:val="center"/>
              <w:rPr>
                <w:rFonts w:ascii="Times New Roman" w:hAnsi="Times New Roman" w:eastAsia="仿宋_GB2312"/>
                <w:color w:val="000000"/>
                <w:szCs w:val="21"/>
              </w:rPr>
            </w:pPr>
          </w:p>
        </w:tc>
        <w:tc>
          <w:tcPr>
            <w:tcW w:w="1958" w:type="dxa"/>
            <w:vMerge w:val="continue"/>
            <w:tcBorders>
              <w:top w:val="nil"/>
              <w:left w:val="single" w:color="auto" w:sz="4" w:space="0"/>
              <w:bottom w:val="single" w:color="auto" w:sz="4" w:space="0"/>
              <w:right w:val="single" w:color="auto" w:sz="4" w:space="0"/>
            </w:tcBorders>
            <w:noWrap w:val="0"/>
            <w:vAlign w:val="center"/>
          </w:tcPr>
          <w:p w14:paraId="565860BE">
            <w:pPr>
              <w:rPr>
                <w:rFonts w:ascii="Times New Roman" w:hAnsi="Times New Roman" w:eastAsia="仿宋_GB2312"/>
                <w:color w:val="000000"/>
                <w:szCs w:val="21"/>
              </w:rPr>
            </w:pPr>
          </w:p>
        </w:tc>
        <w:tc>
          <w:tcPr>
            <w:tcW w:w="3874" w:type="dxa"/>
            <w:tcBorders>
              <w:top w:val="nil"/>
              <w:left w:val="nil"/>
              <w:bottom w:val="single" w:color="auto" w:sz="4" w:space="0"/>
              <w:right w:val="single" w:color="auto" w:sz="4" w:space="0"/>
            </w:tcBorders>
            <w:noWrap w:val="0"/>
            <w:vAlign w:val="center"/>
          </w:tcPr>
          <w:p w14:paraId="006DD658">
            <w:pPr>
              <w:rPr>
                <w:rFonts w:ascii="Times New Roman" w:hAnsi="Times New Roman" w:eastAsia="仿宋_GB2312"/>
                <w:color w:val="000000"/>
                <w:szCs w:val="21"/>
              </w:rPr>
            </w:pPr>
            <w:r>
              <w:rPr>
                <w:rFonts w:ascii="Times New Roman" w:hAnsi="Times New Roman" w:eastAsia="仿宋_GB2312"/>
                <w:color w:val="000000"/>
                <w:szCs w:val="21"/>
              </w:rPr>
              <w:t>监控系统工程</w:t>
            </w:r>
          </w:p>
        </w:tc>
        <w:tc>
          <w:tcPr>
            <w:tcW w:w="5793" w:type="dxa"/>
            <w:tcBorders>
              <w:top w:val="nil"/>
              <w:left w:val="single" w:color="auto" w:sz="4" w:space="0"/>
              <w:bottom w:val="single" w:color="auto" w:sz="4" w:space="0"/>
              <w:right w:val="single" w:color="auto" w:sz="8" w:space="0"/>
            </w:tcBorders>
            <w:noWrap w:val="0"/>
            <w:vAlign w:val="center"/>
          </w:tcPr>
          <w:p w14:paraId="426FE9F6">
            <w:pPr>
              <w:rPr>
                <w:rFonts w:ascii="Times New Roman" w:hAnsi="Times New Roman" w:eastAsia="仿宋_GB2312"/>
                <w:color w:val="000000"/>
                <w:szCs w:val="21"/>
              </w:rPr>
            </w:pPr>
            <w:r>
              <w:rPr>
                <w:rFonts w:ascii="Times New Roman" w:hAnsi="Times New Roman" w:eastAsia="仿宋_GB2312"/>
                <w:color w:val="000000"/>
                <w:szCs w:val="21"/>
              </w:rPr>
              <w:t>《建筑业企业资质标准》公路机电工程分项资质</w:t>
            </w:r>
          </w:p>
        </w:tc>
      </w:tr>
      <w:tr w14:paraId="676E56E4">
        <w:tblPrEx>
          <w:tblCellMar>
            <w:top w:w="0" w:type="dxa"/>
            <w:left w:w="0" w:type="dxa"/>
            <w:bottom w:w="0" w:type="dxa"/>
            <w:right w:w="0" w:type="dxa"/>
          </w:tblCellMar>
        </w:tblPrEx>
        <w:trPr>
          <w:trHeight w:val="595" w:hRule="atLeast"/>
        </w:trPr>
        <w:tc>
          <w:tcPr>
            <w:tcW w:w="1857" w:type="dxa"/>
            <w:vMerge w:val="continue"/>
            <w:tcBorders>
              <w:top w:val="nil"/>
              <w:left w:val="single" w:color="auto" w:sz="8" w:space="0"/>
              <w:bottom w:val="single" w:color="auto" w:sz="4" w:space="0"/>
              <w:right w:val="single" w:color="auto" w:sz="4" w:space="0"/>
            </w:tcBorders>
            <w:noWrap w:val="0"/>
            <w:vAlign w:val="center"/>
          </w:tcPr>
          <w:p w14:paraId="6412D72A">
            <w:pPr>
              <w:jc w:val="center"/>
              <w:rPr>
                <w:rFonts w:ascii="Times New Roman" w:hAnsi="Times New Roman" w:eastAsia="仿宋_GB2312"/>
                <w:color w:val="000000"/>
                <w:szCs w:val="21"/>
              </w:rPr>
            </w:pPr>
          </w:p>
        </w:tc>
        <w:tc>
          <w:tcPr>
            <w:tcW w:w="1958" w:type="dxa"/>
            <w:vMerge w:val="continue"/>
            <w:tcBorders>
              <w:top w:val="nil"/>
              <w:left w:val="single" w:color="auto" w:sz="4" w:space="0"/>
              <w:bottom w:val="single" w:color="auto" w:sz="4" w:space="0"/>
              <w:right w:val="single" w:color="auto" w:sz="4" w:space="0"/>
            </w:tcBorders>
            <w:noWrap w:val="0"/>
            <w:vAlign w:val="center"/>
          </w:tcPr>
          <w:p w14:paraId="075059E0">
            <w:pPr>
              <w:rPr>
                <w:rFonts w:ascii="Times New Roman" w:hAnsi="Times New Roman" w:eastAsia="仿宋_GB2312"/>
                <w:color w:val="000000"/>
                <w:szCs w:val="21"/>
              </w:rPr>
            </w:pPr>
          </w:p>
        </w:tc>
        <w:tc>
          <w:tcPr>
            <w:tcW w:w="3874" w:type="dxa"/>
            <w:tcBorders>
              <w:top w:val="nil"/>
              <w:left w:val="nil"/>
              <w:bottom w:val="single" w:color="auto" w:sz="4" w:space="0"/>
              <w:right w:val="single" w:color="auto" w:sz="4" w:space="0"/>
            </w:tcBorders>
            <w:noWrap w:val="0"/>
            <w:vAlign w:val="center"/>
          </w:tcPr>
          <w:p w14:paraId="2D7606B2">
            <w:pPr>
              <w:rPr>
                <w:rFonts w:ascii="Times New Roman" w:hAnsi="Times New Roman" w:eastAsia="仿宋_GB2312"/>
                <w:color w:val="000000"/>
                <w:szCs w:val="21"/>
              </w:rPr>
            </w:pPr>
            <w:r>
              <w:rPr>
                <w:rFonts w:ascii="Times New Roman" w:hAnsi="Times New Roman" w:eastAsia="仿宋_GB2312"/>
                <w:color w:val="000000"/>
                <w:szCs w:val="21"/>
              </w:rPr>
              <w:t>收费系统工程</w:t>
            </w:r>
          </w:p>
        </w:tc>
        <w:tc>
          <w:tcPr>
            <w:tcW w:w="5793" w:type="dxa"/>
            <w:tcBorders>
              <w:top w:val="nil"/>
              <w:left w:val="single" w:color="auto" w:sz="4" w:space="0"/>
              <w:bottom w:val="single" w:color="auto" w:sz="4" w:space="0"/>
              <w:right w:val="single" w:color="auto" w:sz="8" w:space="0"/>
            </w:tcBorders>
            <w:noWrap w:val="0"/>
            <w:vAlign w:val="center"/>
          </w:tcPr>
          <w:p w14:paraId="7AFA26E7">
            <w:pPr>
              <w:rPr>
                <w:rFonts w:ascii="Times New Roman" w:hAnsi="Times New Roman" w:eastAsia="仿宋_GB2312"/>
                <w:color w:val="000000"/>
                <w:szCs w:val="21"/>
              </w:rPr>
            </w:pPr>
            <w:r>
              <w:rPr>
                <w:rFonts w:ascii="Times New Roman" w:hAnsi="Times New Roman" w:eastAsia="仿宋_GB2312"/>
                <w:color w:val="000000"/>
                <w:szCs w:val="21"/>
              </w:rPr>
              <w:t>《建筑业企业资质标准》公路机电工程分项资质</w:t>
            </w:r>
          </w:p>
        </w:tc>
      </w:tr>
      <w:tr w14:paraId="034BCED1">
        <w:tblPrEx>
          <w:tblCellMar>
            <w:top w:w="0" w:type="dxa"/>
            <w:left w:w="0" w:type="dxa"/>
            <w:bottom w:w="0" w:type="dxa"/>
            <w:right w:w="0" w:type="dxa"/>
          </w:tblCellMar>
        </w:tblPrEx>
        <w:trPr>
          <w:trHeight w:val="659" w:hRule="atLeast"/>
        </w:trPr>
        <w:tc>
          <w:tcPr>
            <w:tcW w:w="1857" w:type="dxa"/>
            <w:vMerge w:val="continue"/>
            <w:tcBorders>
              <w:top w:val="nil"/>
              <w:left w:val="single" w:color="auto" w:sz="8" w:space="0"/>
              <w:bottom w:val="single" w:color="auto" w:sz="4" w:space="0"/>
              <w:right w:val="single" w:color="auto" w:sz="4" w:space="0"/>
            </w:tcBorders>
            <w:noWrap w:val="0"/>
            <w:vAlign w:val="center"/>
          </w:tcPr>
          <w:p w14:paraId="2C59C41C">
            <w:pPr>
              <w:jc w:val="center"/>
              <w:rPr>
                <w:rFonts w:ascii="Times New Roman" w:hAnsi="Times New Roman" w:eastAsia="仿宋_GB2312"/>
                <w:color w:val="000000"/>
                <w:szCs w:val="21"/>
              </w:rPr>
            </w:pPr>
          </w:p>
        </w:tc>
        <w:tc>
          <w:tcPr>
            <w:tcW w:w="1958" w:type="dxa"/>
            <w:vMerge w:val="continue"/>
            <w:tcBorders>
              <w:top w:val="nil"/>
              <w:left w:val="single" w:color="auto" w:sz="4" w:space="0"/>
              <w:bottom w:val="single" w:color="auto" w:sz="4" w:space="0"/>
              <w:right w:val="single" w:color="auto" w:sz="4" w:space="0"/>
            </w:tcBorders>
            <w:noWrap w:val="0"/>
            <w:vAlign w:val="center"/>
          </w:tcPr>
          <w:p w14:paraId="75524F1B">
            <w:pPr>
              <w:rPr>
                <w:rFonts w:ascii="Times New Roman" w:hAnsi="Times New Roman" w:eastAsia="仿宋_GB2312"/>
                <w:color w:val="000000"/>
                <w:szCs w:val="21"/>
              </w:rPr>
            </w:pPr>
          </w:p>
        </w:tc>
        <w:tc>
          <w:tcPr>
            <w:tcW w:w="3874" w:type="dxa"/>
            <w:tcBorders>
              <w:top w:val="nil"/>
              <w:left w:val="nil"/>
              <w:bottom w:val="single" w:color="auto" w:sz="4" w:space="0"/>
              <w:right w:val="single" w:color="auto" w:sz="4" w:space="0"/>
            </w:tcBorders>
            <w:noWrap w:val="0"/>
            <w:vAlign w:val="center"/>
          </w:tcPr>
          <w:p w14:paraId="076AC062">
            <w:pPr>
              <w:rPr>
                <w:rFonts w:ascii="Times New Roman" w:hAnsi="Times New Roman" w:eastAsia="仿宋_GB2312"/>
                <w:color w:val="000000"/>
                <w:szCs w:val="21"/>
              </w:rPr>
            </w:pPr>
            <w:r>
              <w:rPr>
                <w:rFonts w:ascii="Times New Roman" w:hAnsi="Times New Roman" w:eastAsia="仿宋_GB2312"/>
                <w:color w:val="000000"/>
                <w:szCs w:val="21"/>
              </w:rPr>
              <w:t>桥梁隧道健康监测、通风、通信等机电工程</w:t>
            </w:r>
          </w:p>
        </w:tc>
        <w:tc>
          <w:tcPr>
            <w:tcW w:w="5793" w:type="dxa"/>
            <w:tcBorders>
              <w:top w:val="nil"/>
              <w:left w:val="single" w:color="auto" w:sz="4" w:space="0"/>
              <w:bottom w:val="single" w:color="auto" w:sz="4" w:space="0"/>
              <w:right w:val="single" w:color="auto" w:sz="8" w:space="0"/>
            </w:tcBorders>
            <w:noWrap w:val="0"/>
            <w:vAlign w:val="center"/>
          </w:tcPr>
          <w:p w14:paraId="5AB5F489">
            <w:pPr>
              <w:rPr>
                <w:rFonts w:ascii="Times New Roman" w:hAnsi="Times New Roman" w:eastAsia="仿宋_GB2312"/>
                <w:color w:val="000000"/>
                <w:szCs w:val="21"/>
              </w:rPr>
            </w:pPr>
            <w:r>
              <w:rPr>
                <w:rFonts w:ascii="Times New Roman" w:hAnsi="Times New Roman" w:eastAsia="仿宋_GB2312"/>
                <w:color w:val="000000"/>
                <w:szCs w:val="21"/>
              </w:rPr>
              <w:t>《建筑业企业资质标准》公路机电工程分项资质</w:t>
            </w:r>
          </w:p>
        </w:tc>
      </w:tr>
      <w:tr w14:paraId="2BAD9DD9">
        <w:tblPrEx>
          <w:tblCellMar>
            <w:top w:w="0" w:type="dxa"/>
            <w:left w:w="0" w:type="dxa"/>
            <w:bottom w:w="0" w:type="dxa"/>
            <w:right w:w="0" w:type="dxa"/>
          </w:tblCellMar>
        </w:tblPrEx>
        <w:trPr>
          <w:trHeight w:val="659" w:hRule="atLeast"/>
        </w:trPr>
        <w:tc>
          <w:tcPr>
            <w:tcW w:w="1857" w:type="dxa"/>
            <w:tcBorders>
              <w:top w:val="single" w:color="auto" w:sz="4" w:space="0"/>
              <w:left w:val="single" w:color="auto" w:sz="8" w:space="0"/>
              <w:bottom w:val="single" w:color="auto" w:sz="4" w:space="0"/>
              <w:right w:val="single" w:color="auto" w:sz="4" w:space="0"/>
            </w:tcBorders>
            <w:noWrap w:val="0"/>
            <w:vAlign w:val="center"/>
          </w:tcPr>
          <w:p w14:paraId="21E8E010">
            <w:pPr>
              <w:jc w:val="center"/>
              <w:rPr>
                <w:rFonts w:ascii="Times New Roman" w:hAnsi="Times New Roman" w:eastAsia="仿宋_GB2312"/>
                <w:color w:val="000000"/>
                <w:szCs w:val="21"/>
              </w:rPr>
            </w:pPr>
            <w:r>
              <w:rPr>
                <w:rFonts w:ascii="Times New Roman" w:hAnsi="Times New Roman" w:eastAsia="仿宋_GB2312"/>
                <w:color w:val="000000"/>
                <w:szCs w:val="21"/>
              </w:rPr>
              <w:t>（六）</w:t>
            </w:r>
          </w:p>
        </w:tc>
        <w:tc>
          <w:tcPr>
            <w:tcW w:w="5832" w:type="dxa"/>
            <w:gridSpan w:val="2"/>
            <w:tcBorders>
              <w:top w:val="single" w:color="auto" w:sz="4" w:space="0"/>
              <w:left w:val="single" w:color="auto" w:sz="4" w:space="0"/>
              <w:bottom w:val="single" w:color="auto" w:sz="4" w:space="0"/>
              <w:right w:val="single" w:color="auto" w:sz="4" w:space="0"/>
            </w:tcBorders>
            <w:noWrap w:val="0"/>
            <w:vAlign w:val="center"/>
          </w:tcPr>
          <w:p w14:paraId="68A4CC90">
            <w:pPr>
              <w:rPr>
                <w:rFonts w:ascii="Times New Roman" w:hAnsi="Times New Roman" w:eastAsia="仿宋_GB2312"/>
                <w:color w:val="000000"/>
                <w:szCs w:val="21"/>
              </w:rPr>
            </w:pPr>
            <w:r>
              <w:rPr>
                <w:rFonts w:ascii="Times New Roman" w:hAnsi="Times New Roman" w:eastAsia="仿宋_GB2312"/>
                <w:color w:val="000000"/>
                <w:szCs w:val="21"/>
              </w:rPr>
              <w:t>公路附属房建工程（属于综合工程）</w:t>
            </w:r>
          </w:p>
        </w:tc>
        <w:tc>
          <w:tcPr>
            <w:tcW w:w="5793" w:type="dxa"/>
            <w:tcBorders>
              <w:top w:val="single" w:color="auto" w:sz="4" w:space="0"/>
              <w:left w:val="single" w:color="auto" w:sz="4" w:space="0"/>
              <w:bottom w:val="single" w:color="auto" w:sz="4" w:space="0"/>
              <w:right w:val="single" w:color="auto" w:sz="8" w:space="0"/>
            </w:tcBorders>
            <w:noWrap w:val="0"/>
            <w:vAlign w:val="center"/>
          </w:tcPr>
          <w:p w14:paraId="31DD603A">
            <w:pPr>
              <w:rPr>
                <w:rFonts w:ascii="Times New Roman" w:hAnsi="Times New Roman" w:eastAsia="仿宋_GB2312"/>
                <w:color w:val="000000"/>
                <w:szCs w:val="21"/>
              </w:rPr>
            </w:pPr>
            <w:r>
              <w:rPr>
                <w:rFonts w:ascii="Times New Roman" w:hAnsi="Times New Roman" w:eastAsia="仿宋_GB2312"/>
                <w:color w:val="000000"/>
                <w:szCs w:val="21"/>
              </w:rPr>
              <w:t>《建筑业企业资质标准》房屋建筑施工总承包资质</w:t>
            </w:r>
          </w:p>
        </w:tc>
      </w:tr>
    </w:tbl>
    <w:p w14:paraId="65B94961">
      <w:pPr>
        <w:rPr>
          <w:rFonts w:ascii="Times New Roman" w:hAnsi="Times New Roman" w:eastAsia="仿宋_GB2312"/>
          <w:color w:val="000000"/>
        </w:rPr>
      </w:pPr>
    </w:p>
    <w:tbl>
      <w:tblPr>
        <w:tblStyle w:val="12"/>
        <w:tblW w:w="1378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764"/>
        <w:gridCol w:w="1701"/>
        <w:gridCol w:w="2714"/>
        <w:gridCol w:w="1255"/>
        <w:gridCol w:w="4252"/>
        <w:gridCol w:w="3097"/>
      </w:tblGrid>
      <w:tr w14:paraId="15AAC5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9" w:hRule="atLeast"/>
          <w:jc w:val="center"/>
        </w:trPr>
        <w:tc>
          <w:tcPr>
            <w:tcW w:w="13783" w:type="dxa"/>
            <w:gridSpan w:val="6"/>
            <w:tcBorders>
              <w:top w:val="single" w:color="auto" w:sz="4" w:space="0"/>
            </w:tcBorders>
            <w:noWrap w:val="0"/>
            <w:vAlign w:val="center"/>
          </w:tcPr>
          <w:p w14:paraId="796E4B95">
            <w:pPr>
              <w:jc w:val="center"/>
              <w:rPr>
                <w:rFonts w:ascii="Times New Roman" w:hAnsi="Times New Roman" w:eastAsia="方正小标宋_GBK"/>
                <w:bCs/>
                <w:color w:val="000000"/>
                <w:sz w:val="32"/>
                <w:szCs w:val="32"/>
              </w:rPr>
            </w:pPr>
            <w:r>
              <w:rPr>
                <w:rFonts w:ascii="Times New Roman" w:hAnsi="Times New Roman" w:eastAsia="方正小标宋_GBK"/>
                <w:bCs/>
                <w:color w:val="000000"/>
                <w:sz w:val="32"/>
                <w:szCs w:val="32"/>
              </w:rPr>
              <w:t>1-2</w:t>
            </w:r>
            <w:r>
              <w:rPr>
                <w:rFonts w:hint="eastAsia" w:ascii="Times New Roman" w:hAnsi="Times New Roman" w:eastAsia="方正小标宋_GBK"/>
                <w:bCs/>
                <w:color w:val="000000"/>
                <w:sz w:val="32"/>
                <w:szCs w:val="32"/>
                <w:lang w:eastAsia="zh-CN"/>
              </w:rPr>
              <w:t>吉林</w:t>
            </w:r>
            <w:r>
              <w:rPr>
                <w:rFonts w:ascii="Times New Roman" w:hAnsi="Times New Roman" w:eastAsia="方正小标宋_GBK"/>
                <w:bCs/>
                <w:color w:val="000000"/>
                <w:sz w:val="32"/>
                <w:szCs w:val="32"/>
              </w:rPr>
              <w:t>省公路工程施工分包专项工程类别和资格条件</w:t>
            </w:r>
          </w:p>
        </w:tc>
      </w:tr>
      <w:tr w14:paraId="1A9EF9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9" w:hRule="atLeast"/>
          <w:jc w:val="center"/>
        </w:trPr>
        <w:tc>
          <w:tcPr>
            <w:tcW w:w="764" w:type="dxa"/>
            <w:noWrap w:val="0"/>
            <w:vAlign w:val="center"/>
          </w:tcPr>
          <w:p w14:paraId="674C61C4">
            <w:pPr>
              <w:jc w:val="center"/>
              <w:rPr>
                <w:rFonts w:ascii="Times New Roman" w:hAnsi="Times New Roman" w:eastAsia="仿宋_GB2312"/>
                <w:bCs/>
                <w:color w:val="000000"/>
                <w:szCs w:val="21"/>
              </w:rPr>
            </w:pPr>
            <w:r>
              <w:rPr>
                <w:rFonts w:ascii="Times New Roman" w:hAnsi="Times New Roman" w:eastAsia="仿宋_GB2312"/>
                <w:color w:val="000000"/>
                <w:szCs w:val="21"/>
              </w:rPr>
              <w:t>编号</w:t>
            </w:r>
          </w:p>
        </w:tc>
        <w:tc>
          <w:tcPr>
            <w:tcW w:w="1701" w:type="dxa"/>
            <w:noWrap w:val="0"/>
            <w:vAlign w:val="center"/>
          </w:tcPr>
          <w:p w14:paraId="665DDAF0">
            <w:pPr>
              <w:jc w:val="center"/>
              <w:rPr>
                <w:rFonts w:ascii="Times New Roman" w:hAnsi="Times New Roman" w:eastAsia="仿宋_GB2312"/>
                <w:bCs/>
                <w:color w:val="000000"/>
                <w:szCs w:val="21"/>
              </w:rPr>
            </w:pPr>
            <w:r>
              <w:rPr>
                <w:rFonts w:ascii="Times New Roman" w:hAnsi="Times New Roman" w:eastAsia="仿宋_GB2312"/>
                <w:color w:val="000000"/>
                <w:szCs w:val="21"/>
              </w:rPr>
              <w:t>分包专项类别</w:t>
            </w:r>
          </w:p>
        </w:tc>
        <w:tc>
          <w:tcPr>
            <w:tcW w:w="2714" w:type="dxa"/>
            <w:noWrap w:val="0"/>
            <w:vAlign w:val="center"/>
          </w:tcPr>
          <w:p w14:paraId="17F695FB">
            <w:pPr>
              <w:jc w:val="center"/>
              <w:rPr>
                <w:rFonts w:ascii="Times New Roman" w:hAnsi="Times New Roman" w:eastAsia="仿宋_GB2312"/>
                <w:bCs/>
                <w:color w:val="000000"/>
                <w:szCs w:val="21"/>
              </w:rPr>
            </w:pPr>
            <w:r>
              <w:rPr>
                <w:rFonts w:ascii="Times New Roman" w:hAnsi="Times New Roman" w:eastAsia="仿宋_GB2312"/>
                <w:color w:val="000000"/>
                <w:szCs w:val="21"/>
              </w:rPr>
              <w:t>法人资格</w:t>
            </w:r>
          </w:p>
        </w:tc>
        <w:tc>
          <w:tcPr>
            <w:tcW w:w="1255" w:type="dxa"/>
            <w:noWrap w:val="0"/>
            <w:vAlign w:val="center"/>
          </w:tcPr>
          <w:p w14:paraId="35501C67">
            <w:pPr>
              <w:jc w:val="center"/>
              <w:rPr>
                <w:rFonts w:ascii="Times New Roman" w:hAnsi="Times New Roman" w:eastAsia="仿宋_GB2312"/>
                <w:bCs/>
                <w:color w:val="000000"/>
                <w:szCs w:val="21"/>
              </w:rPr>
            </w:pPr>
            <w:r>
              <w:rPr>
                <w:rFonts w:ascii="Times New Roman" w:hAnsi="Times New Roman" w:eastAsia="仿宋_GB2312"/>
                <w:color w:val="000000"/>
                <w:szCs w:val="21"/>
              </w:rPr>
              <w:t>资质要求</w:t>
            </w:r>
          </w:p>
        </w:tc>
        <w:tc>
          <w:tcPr>
            <w:tcW w:w="4252" w:type="dxa"/>
            <w:noWrap w:val="0"/>
            <w:vAlign w:val="center"/>
          </w:tcPr>
          <w:p w14:paraId="49AB8AC0">
            <w:pPr>
              <w:jc w:val="center"/>
              <w:rPr>
                <w:rFonts w:ascii="Times New Roman" w:hAnsi="Times New Roman" w:eastAsia="仿宋_GB2312"/>
                <w:bCs/>
                <w:color w:val="000000"/>
                <w:szCs w:val="21"/>
              </w:rPr>
            </w:pPr>
            <w:r>
              <w:rPr>
                <w:rFonts w:ascii="Times New Roman" w:hAnsi="Times New Roman" w:eastAsia="仿宋_GB2312"/>
                <w:color w:val="000000"/>
                <w:szCs w:val="21"/>
              </w:rPr>
              <w:t>近五年业绩及人员要求</w:t>
            </w:r>
          </w:p>
        </w:tc>
        <w:tc>
          <w:tcPr>
            <w:tcW w:w="3097" w:type="dxa"/>
            <w:noWrap w:val="0"/>
            <w:vAlign w:val="center"/>
          </w:tcPr>
          <w:p w14:paraId="208D6625">
            <w:pPr>
              <w:jc w:val="center"/>
              <w:rPr>
                <w:rFonts w:ascii="Times New Roman" w:hAnsi="Times New Roman" w:eastAsia="仿宋_GB2312"/>
                <w:bCs/>
                <w:color w:val="000000"/>
                <w:szCs w:val="21"/>
              </w:rPr>
            </w:pPr>
            <w:r>
              <w:rPr>
                <w:rFonts w:ascii="Times New Roman" w:hAnsi="Times New Roman" w:eastAsia="仿宋_GB2312"/>
                <w:color w:val="000000"/>
                <w:szCs w:val="21"/>
              </w:rPr>
              <w:t>施工设备要求</w:t>
            </w:r>
          </w:p>
        </w:tc>
      </w:tr>
      <w:tr w14:paraId="6DC79C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9" w:hRule="atLeast"/>
          <w:jc w:val="center"/>
        </w:trPr>
        <w:tc>
          <w:tcPr>
            <w:tcW w:w="764" w:type="dxa"/>
            <w:noWrap w:val="0"/>
            <w:vAlign w:val="center"/>
          </w:tcPr>
          <w:p w14:paraId="7560D7CA">
            <w:pPr>
              <w:jc w:val="center"/>
              <w:rPr>
                <w:rFonts w:ascii="Times New Roman" w:hAnsi="Times New Roman" w:eastAsia="仿宋_GB2312"/>
                <w:bCs/>
                <w:color w:val="000000"/>
                <w:szCs w:val="21"/>
              </w:rPr>
            </w:pPr>
            <w:r>
              <w:rPr>
                <w:rFonts w:ascii="Times New Roman" w:hAnsi="Times New Roman" w:eastAsia="仿宋_GB2312"/>
                <w:bCs/>
                <w:color w:val="000000"/>
                <w:szCs w:val="21"/>
              </w:rPr>
              <w:t>（一）</w:t>
            </w:r>
          </w:p>
        </w:tc>
        <w:tc>
          <w:tcPr>
            <w:tcW w:w="1701" w:type="dxa"/>
            <w:noWrap w:val="0"/>
            <w:vAlign w:val="center"/>
          </w:tcPr>
          <w:p w14:paraId="0A6537BA">
            <w:pPr>
              <w:jc w:val="center"/>
              <w:rPr>
                <w:rFonts w:ascii="Times New Roman" w:hAnsi="Times New Roman" w:eastAsia="仿宋_GB2312"/>
                <w:bCs/>
                <w:color w:val="000000"/>
                <w:szCs w:val="21"/>
              </w:rPr>
            </w:pPr>
            <w:r>
              <w:rPr>
                <w:rFonts w:ascii="Times New Roman" w:hAnsi="Times New Roman" w:eastAsia="仿宋_GB2312"/>
                <w:bCs/>
                <w:color w:val="000000"/>
                <w:szCs w:val="21"/>
              </w:rPr>
              <w:t>路基工程</w:t>
            </w:r>
          </w:p>
        </w:tc>
        <w:tc>
          <w:tcPr>
            <w:tcW w:w="2714" w:type="dxa"/>
            <w:noWrap w:val="0"/>
            <w:vAlign w:val="center"/>
          </w:tcPr>
          <w:p w14:paraId="4920E592">
            <w:pPr>
              <w:jc w:val="center"/>
              <w:rPr>
                <w:rFonts w:ascii="Times New Roman" w:hAnsi="Times New Roman" w:eastAsia="仿宋_GB2312"/>
                <w:bCs/>
                <w:color w:val="000000"/>
                <w:szCs w:val="21"/>
              </w:rPr>
            </w:pPr>
          </w:p>
        </w:tc>
        <w:tc>
          <w:tcPr>
            <w:tcW w:w="1255" w:type="dxa"/>
            <w:noWrap w:val="0"/>
            <w:vAlign w:val="center"/>
          </w:tcPr>
          <w:p w14:paraId="00CD91A8">
            <w:pPr>
              <w:rPr>
                <w:rFonts w:ascii="Times New Roman" w:hAnsi="Times New Roman" w:eastAsia="仿宋_GB2312"/>
                <w:bCs/>
                <w:color w:val="000000"/>
                <w:szCs w:val="21"/>
              </w:rPr>
            </w:pPr>
          </w:p>
        </w:tc>
        <w:tc>
          <w:tcPr>
            <w:tcW w:w="4252" w:type="dxa"/>
            <w:noWrap w:val="0"/>
            <w:vAlign w:val="center"/>
          </w:tcPr>
          <w:p w14:paraId="43BC3E95">
            <w:pPr>
              <w:rPr>
                <w:rFonts w:ascii="Times New Roman" w:hAnsi="Times New Roman" w:eastAsia="仿宋_GB2312"/>
                <w:bCs/>
                <w:color w:val="000000"/>
                <w:szCs w:val="21"/>
              </w:rPr>
            </w:pPr>
          </w:p>
        </w:tc>
        <w:tc>
          <w:tcPr>
            <w:tcW w:w="3097" w:type="dxa"/>
            <w:noWrap w:val="0"/>
            <w:vAlign w:val="center"/>
          </w:tcPr>
          <w:p w14:paraId="3D3BC62D">
            <w:pPr>
              <w:rPr>
                <w:rFonts w:ascii="Times New Roman" w:hAnsi="Times New Roman" w:eastAsia="仿宋_GB2312"/>
                <w:bCs/>
                <w:color w:val="000000"/>
                <w:szCs w:val="21"/>
              </w:rPr>
            </w:pPr>
          </w:p>
        </w:tc>
      </w:tr>
      <w:tr w14:paraId="3E52F0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151" w:hRule="atLeast"/>
          <w:jc w:val="center"/>
        </w:trPr>
        <w:tc>
          <w:tcPr>
            <w:tcW w:w="764" w:type="dxa"/>
            <w:noWrap w:val="0"/>
            <w:vAlign w:val="center"/>
          </w:tcPr>
          <w:p w14:paraId="6B38C6C3">
            <w:pPr>
              <w:jc w:val="center"/>
              <w:rPr>
                <w:rFonts w:ascii="Times New Roman" w:hAnsi="Times New Roman" w:eastAsia="仿宋_GB2312"/>
                <w:color w:val="000000"/>
                <w:szCs w:val="21"/>
              </w:rPr>
            </w:pPr>
            <w:r>
              <w:rPr>
                <w:rFonts w:ascii="Times New Roman" w:hAnsi="Times New Roman" w:eastAsia="仿宋_GB2312"/>
                <w:color w:val="000000"/>
                <w:szCs w:val="21"/>
              </w:rPr>
              <w:t>1</w:t>
            </w:r>
          </w:p>
        </w:tc>
        <w:tc>
          <w:tcPr>
            <w:tcW w:w="1701" w:type="dxa"/>
            <w:noWrap w:val="0"/>
            <w:vAlign w:val="center"/>
          </w:tcPr>
          <w:p w14:paraId="5ED2BAF8">
            <w:pPr>
              <w:rPr>
                <w:rFonts w:ascii="Times New Roman" w:hAnsi="Times New Roman" w:eastAsia="仿宋_GB2312"/>
                <w:color w:val="000000"/>
                <w:szCs w:val="21"/>
              </w:rPr>
            </w:pPr>
            <w:r>
              <w:rPr>
                <w:rFonts w:ascii="Times New Roman" w:hAnsi="Times New Roman" w:eastAsia="仿宋_GB2312"/>
                <w:color w:val="000000"/>
                <w:szCs w:val="21"/>
              </w:rPr>
              <w:t>路基开挖与填筑</w:t>
            </w:r>
          </w:p>
        </w:tc>
        <w:tc>
          <w:tcPr>
            <w:tcW w:w="2714" w:type="dxa"/>
            <w:vMerge w:val="restart"/>
            <w:noWrap w:val="0"/>
            <w:vAlign w:val="center"/>
          </w:tcPr>
          <w:p w14:paraId="334A2B25">
            <w:pPr>
              <w:rPr>
                <w:rFonts w:ascii="Times New Roman" w:hAnsi="Times New Roman" w:eastAsia="仿宋_GB2312"/>
                <w:color w:val="000000"/>
                <w:szCs w:val="21"/>
              </w:rPr>
            </w:pPr>
            <w:r>
              <w:rPr>
                <w:rFonts w:ascii="Times New Roman" w:hAnsi="Times New Roman" w:eastAsia="仿宋_GB2312"/>
                <w:color w:val="000000"/>
                <w:szCs w:val="21"/>
              </w:rPr>
              <w:t xml:space="preserve">具有经工商登记的法人资格，具有独立订立合同的权利和履行合同的资格和能力。 </w:t>
            </w:r>
          </w:p>
        </w:tc>
        <w:tc>
          <w:tcPr>
            <w:tcW w:w="1255" w:type="dxa"/>
            <w:vMerge w:val="restart"/>
            <w:noWrap w:val="0"/>
            <w:vAlign w:val="center"/>
          </w:tcPr>
          <w:p w14:paraId="4F38C7B1">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noWrap w:val="0"/>
            <w:vAlign w:val="center"/>
          </w:tcPr>
          <w:p w14:paraId="3D5817DD">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（1）业绩：完成类似工程不少于1个（有爆破工作的完成类似工程不少于2个）；</w:t>
            </w:r>
          </w:p>
          <w:p w14:paraId="7C251E7C">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（2）人员：项目负责人1人，工程技术、质量安全至少各1人；爆破工作另配备专业持爆破证施工员不少于2人。并视合同工程量增配工程技术人员。</w:t>
            </w:r>
          </w:p>
        </w:tc>
        <w:tc>
          <w:tcPr>
            <w:tcW w:w="3097" w:type="dxa"/>
            <w:noWrap w:val="0"/>
            <w:vAlign w:val="center"/>
          </w:tcPr>
          <w:p w14:paraId="364B27CE">
            <w:pPr>
              <w:rPr>
                <w:rFonts w:ascii="Times New Roman" w:hAnsi="Times New Roman" w:eastAsia="仿宋_GB2312"/>
                <w:color w:val="000000"/>
                <w:szCs w:val="21"/>
              </w:rPr>
            </w:pPr>
            <w:r>
              <w:rPr>
                <w:rFonts w:ascii="Times New Roman" w:hAnsi="Times New Roman" w:eastAsia="仿宋_GB2312"/>
                <w:color w:val="000000"/>
                <w:szCs w:val="21"/>
              </w:rPr>
              <w:t>填筑：压路机、推土机 ；</w:t>
            </w:r>
            <w:r>
              <w:rPr>
                <w:rFonts w:ascii="Times New Roman" w:hAnsi="Times New Roman" w:eastAsia="仿宋_GB2312"/>
                <w:color w:val="000000"/>
                <w:szCs w:val="21"/>
              </w:rPr>
              <w:br w:type="textWrapping"/>
            </w:r>
            <w:r>
              <w:rPr>
                <w:rFonts w:ascii="Times New Roman" w:hAnsi="Times New Roman" w:eastAsia="仿宋_GB2312"/>
                <w:color w:val="000000"/>
                <w:szCs w:val="21"/>
              </w:rPr>
              <w:t>开挖：挖掘机；</w:t>
            </w:r>
            <w:r>
              <w:rPr>
                <w:rFonts w:ascii="Times New Roman" w:hAnsi="Times New Roman" w:eastAsia="仿宋_GB2312"/>
                <w:color w:val="000000"/>
                <w:szCs w:val="21"/>
              </w:rPr>
              <w:br w:type="textWrapping"/>
            </w:r>
            <w:r>
              <w:rPr>
                <w:rFonts w:ascii="Times New Roman" w:hAnsi="Times New Roman" w:eastAsia="仿宋_GB2312"/>
                <w:color w:val="000000"/>
                <w:szCs w:val="21"/>
              </w:rPr>
              <w:t>爆破：空压机和风钻（或潜孔钻机）、挖掘机；</w:t>
            </w:r>
            <w:r>
              <w:rPr>
                <w:rFonts w:ascii="Times New Roman" w:hAnsi="Times New Roman" w:eastAsia="仿宋_GB2312"/>
                <w:color w:val="000000"/>
                <w:szCs w:val="21"/>
              </w:rPr>
              <w:br w:type="textWrapping"/>
            </w:r>
            <w:r>
              <w:rPr>
                <w:rFonts w:ascii="Times New Roman" w:hAnsi="Times New Roman" w:eastAsia="仿宋_GB2312"/>
                <w:color w:val="000000"/>
                <w:szCs w:val="21"/>
              </w:rPr>
              <w:t>以上各设备不少于1台。</w:t>
            </w:r>
          </w:p>
        </w:tc>
      </w:tr>
      <w:tr w14:paraId="6A901D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920" w:hRule="atLeast"/>
          <w:jc w:val="center"/>
        </w:trPr>
        <w:tc>
          <w:tcPr>
            <w:tcW w:w="764" w:type="dxa"/>
            <w:noWrap w:val="0"/>
            <w:vAlign w:val="center"/>
          </w:tcPr>
          <w:p w14:paraId="4F049634">
            <w:pPr>
              <w:jc w:val="center"/>
              <w:rPr>
                <w:rFonts w:ascii="Times New Roman" w:hAnsi="Times New Roman" w:eastAsia="仿宋_GB2312"/>
                <w:color w:val="000000"/>
                <w:szCs w:val="21"/>
              </w:rPr>
            </w:pPr>
            <w:r>
              <w:rPr>
                <w:rFonts w:ascii="Times New Roman" w:hAnsi="Times New Roman" w:eastAsia="仿宋_GB2312"/>
                <w:color w:val="000000"/>
                <w:szCs w:val="21"/>
              </w:rPr>
              <w:t>2</w:t>
            </w:r>
          </w:p>
        </w:tc>
        <w:tc>
          <w:tcPr>
            <w:tcW w:w="1701" w:type="dxa"/>
            <w:noWrap w:val="0"/>
            <w:vAlign w:val="center"/>
          </w:tcPr>
          <w:p w14:paraId="789A42CC">
            <w:pPr>
              <w:rPr>
                <w:rFonts w:ascii="Times New Roman" w:hAnsi="Times New Roman" w:eastAsia="仿宋_GB2312"/>
                <w:color w:val="000000"/>
                <w:szCs w:val="21"/>
              </w:rPr>
            </w:pPr>
            <w:r>
              <w:rPr>
                <w:rFonts w:ascii="Times New Roman" w:hAnsi="Times New Roman" w:eastAsia="仿宋_GB2312"/>
                <w:color w:val="000000"/>
                <w:szCs w:val="21"/>
              </w:rPr>
              <w:t>软基处理：粉喷桩、薄壁筒桩、预应力管桩、塑料套管桩、塑料排水板、碎石桩等</w:t>
            </w:r>
          </w:p>
        </w:tc>
        <w:tc>
          <w:tcPr>
            <w:tcW w:w="2714" w:type="dxa"/>
            <w:vMerge w:val="continue"/>
            <w:noWrap w:val="0"/>
            <w:vAlign w:val="center"/>
          </w:tcPr>
          <w:p w14:paraId="55335599">
            <w:pPr>
              <w:rPr>
                <w:rFonts w:ascii="Times New Roman" w:hAnsi="Times New Roman" w:eastAsia="仿宋_GB2312"/>
                <w:color w:val="000000"/>
                <w:szCs w:val="21"/>
              </w:rPr>
            </w:pPr>
          </w:p>
        </w:tc>
        <w:tc>
          <w:tcPr>
            <w:tcW w:w="1255" w:type="dxa"/>
            <w:vMerge w:val="continue"/>
            <w:noWrap w:val="0"/>
            <w:vAlign w:val="center"/>
          </w:tcPr>
          <w:p w14:paraId="002D4747">
            <w:pPr>
              <w:rPr>
                <w:rFonts w:ascii="Times New Roman" w:hAnsi="Times New Roman" w:eastAsia="仿宋_GB2312"/>
                <w:color w:val="000000"/>
                <w:szCs w:val="21"/>
              </w:rPr>
            </w:pPr>
          </w:p>
        </w:tc>
        <w:tc>
          <w:tcPr>
            <w:tcW w:w="4252" w:type="dxa"/>
            <w:noWrap w:val="0"/>
            <w:vAlign w:val="center"/>
          </w:tcPr>
          <w:p w14:paraId="029028FD">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（1）业绩：完成类似工程不少于1个；</w:t>
            </w:r>
          </w:p>
          <w:p w14:paraId="69081A23">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（2）人员：项目负责人1人，工程技术、质量安全至少各1人。项目负责人、工程技术、质量安全至少担任过1个类似项目岗位。并视合同工程量增配工程技术人员。</w:t>
            </w:r>
          </w:p>
        </w:tc>
        <w:tc>
          <w:tcPr>
            <w:tcW w:w="3097" w:type="dxa"/>
            <w:noWrap w:val="0"/>
            <w:vAlign w:val="center"/>
          </w:tcPr>
          <w:p w14:paraId="59573885">
            <w:pPr>
              <w:rPr>
                <w:rFonts w:ascii="Times New Roman" w:hAnsi="Times New Roman" w:eastAsia="仿宋_GB2312"/>
                <w:color w:val="000000"/>
                <w:szCs w:val="21"/>
              </w:rPr>
            </w:pPr>
            <w:r>
              <w:rPr>
                <w:rFonts w:ascii="Times New Roman" w:hAnsi="Times New Roman" w:eastAsia="仿宋_GB2312"/>
                <w:color w:val="000000"/>
                <w:szCs w:val="21"/>
              </w:rPr>
              <w:t>相应成桩（孔）或打桩设备不少于1台，</w:t>
            </w:r>
          </w:p>
        </w:tc>
      </w:tr>
      <w:tr w14:paraId="0CC85D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428" w:hRule="atLeast"/>
          <w:jc w:val="center"/>
        </w:trPr>
        <w:tc>
          <w:tcPr>
            <w:tcW w:w="764" w:type="dxa"/>
            <w:noWrap w:val="0"/>
            <w:vAlign w:val="center"/>
          </w:tcPr>
          <w:p w14:paraId="69023D31">
            <w:pPr>
              <w:jc w:val="center"/>
              <w:rPr>
                <w:rFonts w:ascii="Times New Roman" w:hAnsi="Times New Roman" w:eastAsia="仿宋_GB2312"/>
                <w:color w:val="000000"/>
                <w:szCs w:val="21"/>
              </w:rPr>
            </w:pPr>
            <w:r>
              <w:rPr>
                <w:rFonts w:ascii="Times New Roman" w:hAnsi="Times New Roman" w:eastAsia="仿宋_GB2312"/>
                <w:color w:val="000000"/>
                <w:szCs w:val="21"/>
              </w:rPr>
              <w:t>3</w:t>
            </w:r>
          </w:p>
        </w:tc>
        <w:tc>
          <w:tcPr>
            <w:tcW w:w="1701" w:type="dxa"/>
            <w:noWrap w:val="0"/>
            <w:vAlign w:val="center"/>
          </w:tcPr>
          <w:p w14:paraId="4F81E59A">
            <w:pPr>
              <w:rPr>
                <w:rFonts w:ascii="Times New Roman" w:hAnsi="Times New Roman" w:eastAsia="仿宋_GB2312"/>
                <w:color w:val="000000"/>
                <w:szCs w:val="21"/>
              </w:rPr>
            </w:pPr>
            <w:r>
              <w:rPr>
                <w:rFonts w:ascii="Times New Roman" w:hAnsi="Times New Roman" w:eastAsia="仿宋_GB2312"/>
                <w:color w:val="000000"/>
                <w:szCs w:val="21"/>
              </w:rPr>
              <w:t>涵洞通道工程、排水工程、防护工程、附属构造拆除工程等</w:t>
            </w:r>
          </w:p>
        </w:tc>
        <w:tc>
          <w:tcPr>
            <w:tcW w:w="2714" w:type="dxa"/>
            <w:noWrap w:val="0"/>
            <w:vAlign w:val="center"/>
          </w:tcPr>
          <w:p w14:paraId="0F061F8B">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noWrap w:val="0"/>
            <w:vAlign w:val="center"/>
          </w:tcPr>
          <w:p w14:paraId="264E4165">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noWrap w:val="0"/>
            <w:vAlign w:val="center"/>
          </w:tcPr>
          <w:p w14:paraId="4A726D6D">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（1）业绩：完成类似工程不少于1个；</w:t>
            </w:r>
          </w:p>
          <w:p w14:paraId="3A23ACB4">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（2）人员：项目负责人1人，工程技术、质量安全至少各1人。并视合同工程量增配工程技术人员。</w:t>
            </w:r>
          </w:p>
        </w:tc>
        <w:tc>
          <w:tcPr>
            <w:tcW w:w="3097" w:type="dxa"/>
            <w:noWrap w:val="0"/>
            <w:vAlign w:val="center"/>
          </w:tcPr>
          <w:p w14:paraId="10BFD75E">
            <w:pPr>
              <w:rPr>
                <w:rFonts w:ascii="Times New Roman" w:hAnsi="Times New Roman" w:eastAsia="仿宋_GB2312"/>
                <w:color w:val="000000"/>
                <w:szCs w:val="21"/>
              </w:rPr>
            </w:pPr>
            <w:r>
              <w:rPr>
                <w:rFonts w:ascii="Times New Roman" w:hAnsi="Times New Roman" w:eastAsia="仿宋_GB2312"/>
                <w:color w:val="000000"/>
                <w:szCs w:val="21"/>
              </w:rPr>
              <w:t>浆砌圬工：砂浆搅拌机；拆除工程：风钻等拆除设备,以上各设备不少于1台。</w:t>
            </w:r>
          </w:p>
        </w:tc>
      </w:tr>
      <w:tr w14:paraId="321209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243" w:hRule="atLeast"/>
          <w:jc w:val="center"/>
        </w:trPr>
        <w:tc>
          <w:tcPr>
            <w:tcW w:w="764" w:type="dxa"/>
            <w:noWrap w:val="0"/>
            <w:vAlign w:val="center"/>
          </w:tcPr>
          <w:p w14:paraId="354F992F">
            <w:pPr>
              <w:jc w:val="center"/>
              <w:rPr>
                <w:rFonts w:ascii="Times New Roman" w:hAnsi="Times New Roman" w:eastAsia="仿宋_GB2312"/>
                <w:color w:val="000000"/>
                <w:szCs w:val="21"/>
              </w:rPr>
            </w:pPr>
            <w:r>
              <w:rPr>
                <w:rFonts w:ascii="Times New Roman" w:hAnsi="Times New Roman" w:eastAsia="仿宋_GB2312"/>
                <w:color w:val="000000"/>
                <w:szCs w:val="21"/>
              </w:rPr>
              <w:t>4</w:t>
            </w:r>
          </w:p>
        </w:tc>
        <w:tc>
          <w:tcPr>
            <w:tcW w:w="1701" w:type="dxa"/>
            <w:noWrap w:val="0"/>
            <w:vAlign w:val="center"/>
          </w:tcPr>
          <w:p w14:paraId="60140997">
            <w:pPr>
              <w:rPr>
                <w:rFonts w:ascii="Times New Roman" w:hAnsi="Times New Roman" w:eastAsia="仿宋_GB2312"/>
                <w:color w:val="000000"/>
                <w:szCs w:val="21"/>
              </w:rPr>
            </w:pPr>
            <w:r>
              <w:rPr>
                <w:rFonts w:ascii="Times New Roman" w:hAnsi="Times New Roman" w:eastAsia="仿宋_GB2312"/>
                <w:color w:val="000000"/>
                <w:szCs w:val="21"/>
              </w:rPr>
              <w:t>技术复杂的爆破工程（如控制爆破等）、10m以上高挡墙，30m以上高边坡填筑工程等</w:t>
            </w:r>
          </w:p>
        </w:tc>
        <w:tc>
          <w:tcPr>
            <w:tcW w:w="2714" w:type="dxa"/>
            <w:noWrap w:val="0"/>
            <w:vAlign w:val="center"/>
          </w:tcPr>
          <w:p w14:paraId="41E05B35">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noWrap w:val="0"/>
            <w:vAlign w:val="center"/>
          </w:tcPr>
          <w:p w14:paraId="4133A4A6">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noWrap w:val="0"/>
            <w:vAlign w:val="center"/>
          </w:tcPr>
          <w:p w14:paraId="4D52224C">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（1）业绩：完成类似工程不少于2个；</w:t>
            </w:r>
          </w:p>
          <w:p w14:paraId="7F728B56">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（2）人员：项目负责人1人，工程技术、质量安全至少各1人；爆破工作另配备专业持爆破证施工员不少于2人。项目负责人、工程技术、质量安全至少担任过1个类似项目岗位。并视合同工程量增配工程技术人员。</w:t>
            </w:r>
          </w:p>
        </w:tc>
        <w:tc>
          <w:tcPr>
            <w:tcW w:w="3097" w:type="dxa"/>
            <w:noWrap w:val="0"/>
            <w:vAlign w:val="center"/>
          </w:tcPr>
          <w:p w14:paraId="70502D05">
            <w:pPr>
              <w:rPr>
                <w:rFonts w:ascii="Times New Roman" w:hAnsi="Times New Roman" w:eastAsia="仿宋_GB2312"/>
                <w:color w:val="000000"/>
                <w:szCs w:val="21"/>
              </w:rPr>
            </w:pPr>
            <w:r>
              <w:rPr>
                <w:rFonts w:ascii="Times New Roman" w:hAnsi="Times New Roman" w:eastAsia="仿宋_GB2312"/>
                <w:color w:val="000000"/>
                <w:szCs w:val="21"/>
              </w:rPr>
              <w:t>爆破：空压机和风钻（或潜孔钻机）、挖掘机；</w:t>
            </w:r>
            <w:r>
              <w:rPr>
                <w:rFonts w:ascii="Times New Roman" w:hAnsi="Times New Roman" w:eastAsia="仿宋_GB2312"/>
                <w:color w:val="000000"/>
                <w:szCs w:val="21"/>
              </w:rPr>
              <w:br w:type="textWrapping"/>
            </w:r>
            <w:r>
              <w:rPr>
                <w:rFonts w:ascii="Times New Roman" w:hAnsi="Times New Roman" w:eastAsia="仿宋_GB2312"/>
                <w:color w:val="000000"/>
                <w:szCs w:val="21"/>
              </w:rPr>
              <w:t>浆砌圬工：砂浆搅拌机；</w:t>
            </w:r>
            <w:r>
              <w:rPr>
                <w:rFonts w:ascii="Times New Roman" w:hAnsi="Times New Roman" w:eastAsia="仿宋_GB2312"/>
                <w:color w:val="000000"/>
                <w:szCs w:val="21"/>
              </w:rPr>
              <w:br w:type="textWrapping"/>
            </w:r>
            <w:r>
              <w:rPr>
                <w:rFonts w:ascii="Times New Roman" w:hAnsi="Times New Roman" w:eastAsia="仿宋_GB2312"/>
                <w:color w:val="000000"/>
                <w:szCs w:val="21"/>
              </w:rPr>
              <w:t>填筑：压路机、推土机；</w:t>
            </w:r>
            <w:r>
              <w:rPr>
                <w:rFonts w:ascii="Times New Roman" w:hAnsi="Times New Roman" w:eastAsia="仿宋_GB2312"/>
                <w:color w:val="000000"/>
                <w:szCs w:val="21"/>
              </w:rPr>
              <w:br w:type="textWrapping"/>
            </w:r>
            <w:r>
              <w:rPr>
                <w:rFonts w:ascii="Times New Roman" w:hAnsi="Times New Roman" w:eastAsia="仿宋_GB2312"/>
                <w:color w:val="000000"/>
                <w:szCs w:val="21"/>
              </w:rPr>
              <w:t>拆除工程：风钻或相应的拆除设备；</w:t>
            </w:r>
            <w:r>
              <w:rPr>
                <w:rFonts w:ascii="Times New Roman" w:hAnsi="Times New Roman" w:eastAsia="仿宋_GB2312"/>
                <w:color w:val="000000"/>
                <w:szCs w:val="21"/>
              </w:rPr>
              <w:br w:type="textWrapping"/>
            </w:r>
            <w:r>
              <w:rPr>
                <w:rFonts w:ascii="Times New Roman" w:hAnsi="Times New Roman" w:eastAsia="仿宋_GB2312"/>
                <w:color w:val="000000"/>
                <w:szCs w:val="21"/>
              </w:rPr>
              <w:t>以上相应设备不少于1台。</w:t>
            </w:r>
          </w:p>
        </w:tc>
      </w:tr>
      <w:tr w14:paraId="250480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68" w:hRule="atLeast"/>
          <w:jc w:val="center"/>
        </w:trPr>
        <w:tc>
          <w:tcPr>
            <w:tcW w:w="764" w:type="dxa"/>
            <w:noWrap w:val="0"/>
            <w:vAlign w:val="center"/>
          </w:tcPr>
          <w:p w14:paraId="7846EB0F">
            <w:pPr>
              <w:jc w:val="center"/>
              <w:rPr>
                <w:rFonts w:ascii="Times New Roman" w:hAnsi="Times New Roman" w:eastAsia="仿宋_GB2312"/>
                <w:bCs/>
                <w:color w:val="000000"/>
                <w:szCs w:val="21"/>
              </w:rPr>
            </w:pPr>
            <w:r>
              <w:rPr>
                <w:rFonts w:ascii="Times New Roman" w:hAnsi="Times New Roman" w:eastAsia="仿宋_GB2312"/>
                <w:bCs/>
                <w:color w:val="000000"/>
                <w:szCs w:val="21"/>
              </w:rPr>
              <w:t>（二）</w:t>
            </w:r>
          </w:p>
        </w:tc>
        <w:tc>
          <w:tcPr>
            <w:tcW w:w="1701" w:type="dxa"/>
            <w:noWrap w:val="0"/>
            <w:vAlign w:val="center"/>
          </w:tcPr>
          <w:p w14:paraId="1CEA7CAE">
            <w:pPr>
              <w:jc w:val="center"/>
              <w:rPr>
                <w:rFonts w:ascii="Times New Roman" w:hAnsi="Times New Roman" w:eastAsia="仿宋_GB2312"/>
                <w:bCs/>
                <w:color w:val="000000"/>
                <w:szCs w:val="21"/>
              </w:rPr>
            </w:pPr>
            <w:r>
              <w:rPr>
                <w:rFonts w:ascii="Times New Roman" w:hAnsi="Times New Roman" w:eastAsia="仿宋_GB2312"/>
                <w:bCs/>
                <w:color w:val="000000"/>
                <w:szCs w:val="21"/>
              </w:rPr>
              <w:t>路面工程</w:t>
            </w:r>
          </w:p>
        </w:tc>
        <w:tc>
          <w:tcPr>
            <w:tcW w:w="2714" w:type="dxa"/>
            <w:noWrap/>
            <w:vAlign w:val="center"/>
          </w:tcPr>
          <w:p w14:paraId="0D84A5BB">
            <w:pPr>
              <w:rPr>
                <w:rFonts w:ascii="Times New Roman" w:hAnsi="Times New Roman" w:eastAsia="仿宋_GB2312"/>
                <w:color w:val="000000"/>
                <w:szCs w:val="21"/>
              </w:rPr>
            </w:pPr>
            <w:r>
              <w:rPr>
                <w:rFonts w:ascii="Times New Roman" w:hAnsi="Times New Roman" w:eastAsia="仿宋_GB2312"/>
                <w:color w:val="000000"/>
                <w:szCs w:val="21"/>
              </w:rPr>
              <w:t>　</w:t>
            </w:r>
          </w:p>
        </w:tc>
        <w:tc>
          <w:tcPr>
            <w:tcW w:w="1255" w:type="dxa"/>
            <w:noWrap/>
            <w:vAlign w:val="center"/>
          </w:tcPr>
          <w:p w14:paraId="47B84416">
            <w:pPr>
              <w:rPr>
                <w:rFonts w:ascii="Times New Roman" w:hAnsi="Times New Roman" w:eastAsia="仿宋_GB2312"/>
                <w:color w:val="000000"/>
                <w:szCs w:val="21"/>
              </w:rPr>
            </w:pPr>
            <w:r>
              <w:rPr>
                <w:rFonts w:ascii="Times New Roman" w:hAnsi="Times New Roman" w:eastAsia="仿宋_GB2312"/>
                <w:color w:val="000000"/>
                <w:szCs w:val="21"/>
              </w:rPr>
              <w:t>　</w:t>
            </w:r>
          </w:p>
        </w:tc>
        <w:tc>
          <w:tcPr>
            <w:tcW w:w="4252" w:type="dxa"/>
            <w:noWrap/>
            <w:vAlign w:val="center"/>
          </w:tcPr>
          <w:p w14:paraId="439C9E0D">
            <w:pPr>
              <w:rPr>
                <w:rFonts w:ascii="Times New Roman" w:hAnsi="Times New Roman" w:eastAsia="仿宋_GB2312"/>
                <w:color w:val="000000"/>
                <w:szCs w:val="21"/>
              </w:rPr>
            </w:pPr>
            <w:r>
              <w:rPr>
                <w:rFonts w:ascii="Times New Roman" w:hAnsi="Times New Roman" w:eastAsia="仿宋_GB2312"/>
                <w:color w:val="000000"/>
                <w:szCs w:val="21"/>
              </w:rPr>
              <w:t>　</w:t>
            </w:r>
          </w:p>
        </w:tc>
        <w:tc>
          <w:tcPr>
            <w:tcW w:w="3097" w:type="dxa"/>
            <w:noWrap/>
            <w:vAlign w:val="center"/>
          </w:tcPr>
          <w:p w14:paraId="76219BF3">
            <w:pPr>
              <w:rPr>
                <w:rFonts w:ascii="Times New Roman" w:hAnsi="Times New Roman" w:eastAsia="仿宋_GB2312"/>
                <w:color w:val="000000"/>
                <w:szCs w:val="21"/>
              </w:rPr>
            </w:pPr>
            <w:r>
              <w:rPr>
                <w:rFonts w:ascii="Times New Roman" w:hAnsi="Times New Roman" w:eastAsia="仿宋_GB2312"/>
                <w:color w:val="000000"/>
                <w:szCs w:val="21"/>
              </w:rPr>
              <w:t>　</w:t>
            </w:r>
          </w:p>
        </w:tc>
      </w:tr>
      <w:tr w14:paraId="6CC177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459" w:hRule="atLeast"/>
          <w:jc w:val="center"/>
        </w:trPr>
        <w:tc>
          <w:tcPr>
            <w:tcW w:w="764" w:type="dxa"/>
            <w:noWrap w:val="0"/>
            <w:vAlign w:val="center"/>
          </w:tcPr>
          <w:p w14:paraId="62007A8E">
            <w:pPr>
              <w:jc w:val="center"/>
              <w:rPr>
                <w:rFonts w:ascii="Times New Roman" w:hAnsi="Times New Roman" w:eastAsia="仿宋_GB2312"/>
                <w:color w:val="000000"/>
                <w:szCs w:val="21"/>
              </w:rPr>
            </w:pPr>
            <w:r>
              <w:rPr>
                <w:rFonts w:ascii="Times New Roman" w:hAnsi="Times New Roman" w:eastAsia="仿宋_GB2312"/>
                <w:color w:val="000000"/>
                <w:szCs w:val="21"/>
              </w:rPr>
              <w:t>5</w:t>
            </w:r>
          </w:p>
        </w:tc>
        <w:tc>
          <w:tcPr>
            <w:tcW w:w="1701" w:type="dxa"/>
            <w:noWrap w:val="0"/>
            <w:vAlign w:val="center"/>
          </w:tcPr>
          <w:p w14:paraId="419485C6">
            <w:pPr>
              <w:rPr>
                <w:rFonts w:ascii="Times New Roman" w:hAnsi="Times New Roman" w:eastAsia="仿宋_GB2312"/>
                <w:color w:val="000000"/>
                <w:szCs w:val="21"/>
              </w:rPr>
            </w:pPr>
            <w:r>
              <w:rPr>
                <w:rFonts w:ascii="Times New Roman" w:hAnsi="Times New Roman" w:eastAsia="仿宋_GB2312"/>
                <w:color w:val="000000"/>
                <w:szCs w:val="21"/>
              </w:rPr>
              <w:t>沥青混凝土面层（含粘层、透层、封层）</w:t>
            </w:r>
          </w:p>
        </w:tc>
        <w:tc>
          <w:tcPr>
            <w:tcW w:w="2714" w:type="dxa"/>
            <w:noWrap w:val="0"/>
            <w:vAlign w:val="center"/>
          </w:tcPr>
          <w:p w14:paraId="522BAFCD">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noWrap w:val="0"/>
            <w:vAlign w:val="center"/>
          </w:tcPr>
          <w:p w14:paraId="03605923">
            <w:pPr>
              <w:rPr>
                <w:rFonts w:ascii="Times New Roman" w:hAnsi="Times New Roman" w:eastAsia="仿宋_GB2312"/>
                <w:color w:val="000000"/>
                <w:szCs w:val="21"/>
              </w:rPr>
            </w:pPr>
            <w:r>
              <w:rPr>
                <w:rFonts w:ascii="Times New Roman" w:hAnsi="Times New Roman" w:eastAsia="仿宋_GB2312"/>
                <w:color w:val="000000"/>
                <w:szCs w:val="21"/>
              </w:rPr>
              <w:t>相应的路面工程专业资质</w:t>
            </w:r>
          </w:p>
        </w:tc>
        <w:tc>
          <w:tcPr>
            <w:tcW w:w="4252" w:type="dxa"/>
            <w:vMerge w:val="restart"/>
            <w:noWrap w:val="0"/>
            <w:vAlign w:val="center"/>
          </w:tcPr>
          <w:p w14:paraId="0270C6E6">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（1）业绩：完成类似工程不少于1个；</w:t>
            </w:r>
          </w:p>
          <w:p w14:paraId="6AECF333">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（2）人员：项目负责人1人，工程技术、质量安全至少各1人。项目负责人、工程技术、质量安全至少担任过1个类似项目岗位。并视合同工程量增配工程技术人员。</w:t>
            </w:r>
          </w:p>
        </w:tc>
        <w:tc>
          <w:tcPr>
            <w:tcW w:w="3097" w:type="dxa"/>
            <w:noWrap w:val="0"/>
            <w:vAlign w:val="center"/>
          </w:tcPr>
          <w:p w14:paraId="2CC06FA4">
            <w:pPr>
              <w:rPr>
                <w:rFonts w:ascii="Times New Roman" w:hAnsi="Times New Roman" w:eastAsia="仿宋_GB2312"/>
                <w:color w:val="000000"/>
                <w:szCs w:val="21"/>
              </w:rPr>
            </w:pPr>
            <w:r>
              <w:rPr>
                <w:rFonts w:ascii="Times New Roman" w:hAnsi="Times New Roman" w:eastAsia="仿宋_GB2312"/>
                <w:color w:val="000000"/>
                <w:szCs w:val="21"/>
              </w:rPr>
              <w:t>沥青混凝土拌和设备1座（外购商品沥青混凝土或由承包人自行拌和青混凝土的除外）、摊铺机、胶轮压路机、双钢轮压路机、三轮压路机各不少于1台。</w:t>
            </w:r>
          </w:p>
        </w:tc>
      </w:tr>
      <w:tr w14:paraId="226095B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673" w:hRule="atLeast"/>
          <w:jc w:val="center"/>
        </w:trPr>
        <w:tc>
          <w:tcPr>
            <w:tcW w:w="764" w:type="dxa"/>
            <w:noWrap w:val="0"/>
            <w:vAlign w:val="center"/>
          </w:tcPr>
          <w:p w14:paraId="31DD425C">
            <w:pPr>
              <w:jc w:val="center"/>
              <w:rPr>
                <w:rFonts w:ascii="Times New Roman" w:hAnsi="Times New Roman" w:eastAsia="仿宋_GB2312"/>
                <w:color w:val="000000"/>
                <w:szCs w:val="21"/>
              </w:rPr>
            </w:pPr>
            <w:r>
              <w:rPr>
                <w:rFonts w:ascii="Times New Roman" w:hAnsi="Times New Roman" w:eastAsia="仿宋_GB2312"/>
                <w:color w:val="000000"/>
                <w:szCs w:val="21"/>
              </w:rPr>
              <w:t>6</w:t>
            </w:r>
          </w:p>
        </w:tc>
        <w:tc>
          <w:tcPr>
            <w:tcW w:w="1701" w:type="dxa"/>
            <w:noWrap w:val="0"/>
            <w:vAlign w:val="center"/>
          </w:tcPr>
          <w:p w14:paraId="55A50FC7">
            <w:pPr>
              <w:rPr>
                <w:rFonts w:ascii="Times New Roman" w:hAnsi="Times New Roman" w:eastAsia="仿宋_GB2312"/>
                <w:color w:val="000000"/>
                <w:szCs w:val="21"/>
              </w:rPr>
            </w:pPr>
            <w:r>
              <w:rPr>
                <w:rFonts w:ascii="Times New Roman" w:hAnsi="Times New Roman" w:eastAsia="仿宋_GB2312"/>
                <w:color w:val="000000"/>
                <w:szCs w:val="21"/>
              </w:rPr>
              <w:t>水泥混凝土面层</w:t>
            </w:r>
          </w:p>
        </w:tc>
        <w:tc>
          <w:tcPr>
            <w:tcW w:w="2714" w:type="dxa"/>
            <w:noWrap w:val="0"/>
            <w:vAlign w:val="center"/>
          </w:tcPr>
          <w:p w14:paraId="44A281B1">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noWrap w:val="0"/>
            <w:vAlign w:val="center"/>
          </w:tcPr>
          <w:p w14:paraId="32536503">
            <w:pPr>
              <w:rPr>
                <w:rFonts w:ascii="Times New Roman" w:hAnsi="Times New Roman" w:eastAsia="仿宋_GB2312"/>
                <w:color w:val="000000"/>
                <w:szCs w:val="21"/>
              </w:rPr>
            </w:pPr>
            <w:r>
              <w:rPr>
                <w:rFonts w:ascii="Times New Roman" w:hAnsi="Times New Roman" w:eastAsia="仿宋_GB2312"/>
                <w:color w:val="000000"/>
                <w:szCs w:val="21"/>
              </w:rPr>
              <w:t>相应的路面工程专业资质</w:t>
            </w:r>
          </w:p>
        </w:tc>
        <w:tc>
          <w:tcPr>
            <w:tcW w:w="4252" w:type="dxa"/>
            <w:vMerge w:val="continue"/>
            <w:noWrap w:val="0"/>
            <w:vAlign w:val="center"/>
          </w:tcPr>
          <w:p w14:paraId="27C28DF7">
            <w:pPr>
              <w:rPr>
                <w:rFonts w:ascii="Times New Roman" w:hAnsi="Times New Roman" w:eastAsia="仿宋_GB2312"/>
                <w:color w:val="000000"/>
                <w:szCs w:val="21"/>
              </w:rPr>
            </w:pPr>
          </w:p>
        </w:tc>
        <w:tc>
          <w:tcPr>
            <w:tcW w:w="3097" w:type="dxa"/>
            <w:noWrap w:val="0"/>
            <w:vAlign w:val="center"/>
          </w:tcPr>
          <w:p w14:paraId="6BAC644D">
            <w:pPr>
              <w:rPr>
                <w:rFonts w:ascii="Times New Roman" w:hAnsi="Times New Roman" w:eastAsia="仿宋_GB2312"/>
                <w:color w:val="000000"/>
                <w:szCs w:val="21"/>
              </w:rPr>
            </w:pPr>
            <w:r>
              <w:rPr>
                <w:rFonts w:ascii="Times New Roman" w:hAnsi="Times New Roman" w:eastAsia="仿宋_GB2312"/>
                <w:color w:val="000000"/>
                <w:szCs w:val="21"/>
              </w:rPr>
              <w:t>水泥路面设备各不少于1台。</w:t>
            </w:r>
          </w:p>
        </w:tc>
      </w:tr>
      <w:tr w14:paraId="55BF63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951" w:hRule="atLeast"/>
          <w:jc w:val="center"/>
        </w:trPr>
        <w:tc>
          <w:tcPr>
            <w:tcW w:w="764" w:type="dxa"/>
            <w:noWrap w:val="0"/>
            <w:vAlign w:val="center"/>
          </w:tcPr>
          <w:p w14:paraId="240F8075">
            <w:pPr>
              <w:jc w:val="center"/>
              <w:rPr>
                <w:rFonts w:ascii="Times New Roman" w:hAnsi="Times New Roman" w:eastAsia="仿宋_GB2312"/>
                <w:color w:val="000000"/>
                <w:szCs w:val="21"/>
              </w:rPr>
            </w:pPr>
            <w:r>
              <w:rPr>
                <w:rFonts w:ascii="Times New Roman" w:hAnsi="Times New Roman" w:eastAsia="仿宋_GB2312"/>
                <w:color w:val="000000"/>
                <w:szCs w:val="21"/>
              </w:rPr>
              <w:t>7</w:t>
            </w:r>
          </w:p>
        </w:tc>
        <w:tc>
          <w:tcPr>
            <w:tcW w:w="1701" w:type="dxa"/>
            <w:noWrap w:val="0"/>
            <w:vAlign w:val="center"/>
          </w:tcPr>
          <w:p w14:paraId="3999F574">
            <w:pPr>
              <w:rPr>
                <w:rFonts w:ascii="Times New Roman" w:hAnsi="Times New Roman" w:eastAsia="仿宋_GB2312"/>
                <w:color w:val="000000"/>
                <w:szCs w:val="21"/>
              </w:rPr>
            </w:pPr>
            <w:r>
              <w:rPr>
                <w:rFonts w:ascii="Times New Roman" w:hAnsi="Times New Roman" w:eastAsia="仿宋_GB2312"/>
                <w:color w:val="000000"/>
                <w:szCs w:val="21"/>
              </w:rPr>
              <w:t>路面基层、底基层</w:t>
            </w:r>
          </w:p>
        </w:tc>
        <w:tc>
          <w:tcPr>
            <w:tcW w:w="2714" w:type="dxa"/>
            <w:noWrap w:val="0"/>
            <w:vAlign w:val="center"/>
          </w:tcPr>
          <w:p w14:paraId="51DC8BE3">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noWrap w:val="0"/>
            <w:vAlign w:val="center"/>
          </w:tcPr>
          <w:p w14:paraId="2C3136BA">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noWrap w:val="0"/>
            <w:vAlign w:val="center"/>
          </w:tcPr>
          <w:p w14:paraId="13E18022">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（1）业绩：完成类似工程不少于1个；</w:t>
            </w:r>
          </w:p>
          <w:p w14:paraId="3312F93D">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（2）人员：项目负责人1人，工程技术、质量安全至少各1人。项目负责人、工程技术、质量安全至少担任过1个类似项目岗位。并视合同工程量增配工程技术人员。</w:t>
            </w:r>
          </w:p>
        </w:tc>
        <w:tc>
          <w:tcPr>
            <w:tcW w:w="3097" w:type="dxa"/>
            <w:noWrap w:val="0"/>
            <w:vAlign w:val="center"/>
          </w:tcPr>
          <w:p w14:paraId="6AC9F4E5">
            <w:pPr>
              <w:rPr>
                <w:rFonts w:ascii="Times New Roman" w:hAnsi="Times New Roman" w:eastAsia="仿宋_GB2312"/>
                <w:color w:val="000000"/>
                <w:szCs w:val="21"/>
              </w:rPr>
            </w:pPr>
            <w:r>
              <w:rPr>
                <w:rFonts w:ascii="Times New Roman" w:hAnsi="Times New Roman" w:eastAsia="仿宋_GB2312"/>
                <w:color w:val="000000"/>
                <w:szCs w:val="21"/>
              </w:rPr>
              <w:t>稳定土拌和站（外购商品稳定土或由承包人自行拌和稳定土的除外）、摊铺机、双钢轮压路机、三轮压路机各不少于1台。</w:t>
            </w:r>
          </w:p>
        </w:tc>
      </w:tr>
      <w:tr w14:paraId="6D6007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720" w:hRule="atLeast"/>
          <w:jc w:val="center"/>
        </w:trPr>
        <w:tc>
          <w:tcPr>
            <w:tcW w:w="764" w:type="dxa"/>
            <w:noWrap w:val="0"/>
            <w:vAlign w:val="center"/>
          </w:tcPr>
          <w:p w14:paraId="13B2B786">
            <w:pPr>
              <w:jc w:val="center"/>
              <w:rPr>
                <w:rFonts w:ascii="Times New Roman" w:hAnsi="Times New Roman" w:eastAsia="仿宋_GB2312"/>
                <w:color w:val="000000"/>
                <w:szCs w:val="21"/>
              </w:rPr>
            </w:pPr>
            <w:r>
              <w:rPr>
                <w:rFonts w:ascii="Times New Roman" w:hAnsi="Times New Roman" w:eastAsia="仿宋_GB2312"/>
                <w:color w:val="000000"/>
                <w:szCs w:val="21"/>
              </w:rPr>
              <w:t>8</w:t>
            </w:r>
          </w:p>
        </w:tc>
        <w:tc>
          <w:tcPr>
            <w:tcW w:w="1701" w:type="dxa"/>
            <w:noWrap w:val="0"/>
            <w:vAlign w:val="center"/>
          </w:tcPr>
          <w:p w14:paraId="6B3A8867">
            <w:pPr>
              <w:rPr>
                <w:rFonts w:ascii="Times New Roman" w:hAnsi="Times New Roman" w:eastAsia="仿宋_GB2312"/>
                <w:color w:val="000000"/>
                <w:szCs w:val="21"/>
              </w:rPr>
            </w:pPr>
            <w:r>
              <w:rPr>
                <w:rFonts w:ascii="Times New Roman" w:hAnsi="Times New Roman" w:eastAsia="仿宋_GB2312"/>
                <w:color w:val="000000"/>
                <w:szCs w:val="21"/>
              </w:rPr>
              <w:t>路面附属工程（路缘石、中央分隔带、土路肩、人行道板等）</w:t>
            </w:r>
          </w:p>
        </w:tc>
        <w:tc>
          <w:tcPr>
            <w:tcW w:w="2714" w:type="dxa"/>
            <w:noWrap w:val="0"/>
            <w:vAlign w:val="center"/>
          </w:tcPr>
          <w:p w14:paraId="51391AD5">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noWrap w:val="0"/>
            <w:vAlign w:val="center"/>
          </w:tcPr>
          <w:p w14:paraId="5520D47D">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noWrap w:val="0"/>
            <w:vAlign w:val="center"/>
          </w:tcPr>
          <w:p w14:paraId="62883E3B">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（1）业绩：完成类似工程不少于1个；</w:t>
            </w:r>
          </w:p>
          <w:p w14:paraId="23BFB441">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（2）人员：项目负责人1人，工程技术、质量安全至少各1人。并视合同工程量增配工程技术人员。</w:t>
            </w:r>
          </w:p>
        </w:tc>
        <w:tc>
          <w:tcPr>
            <w:tcW w:w="3097" w:type="dxa"/>
            <w:noWrap w:val="0"/>
            <w:vAlign w:val="center"/>
          </w:tcPr>
          <w:p w14:paraId="697DCB96">
            <w:pPr>
              <w:rPr>
                <w:rFonts w:ascii="Times New Roman" w:hAnsi="Times New Roman" w:eastAsia="仿宋_GB2312"/>
                <w:color w:val="000000"/>
                <w:szCs w:val="21"/>
              </w:rPr>
            </w:pPr>
            <w:r>
              <w:rPr>
                <w:rFonts w:ascii="Times New Roman" w:hAnsi="Times New Roman" w:eastAsia="仿宋_GB2312"/>
                <w:color w:val="000000"/>
                <w:szCs w:val="21"/>
              </w:rPr>
              <w:t>根据施工特点配置设备，满足施工要求。</w:t>
            </w:r>
          </w:p>
        </w:tc>
      </w:tr>
      <w:tr w14:paraId="2B4D70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29" w:hRule="atLeast"/>
          <w:jc w:val="center"/>
        </w:trPr>
        <w:tc>
          <w:tcPr>
            <w:tcW w:w="764" w:type="dxa"/>
            <w:noWrap w:val="0"/>
            <w:vAlign w:val="center"/>
          </w:tcPr>
          <w:p w14:paraId="74186D43">
            <w:pPr>
              <w:jc w:val="center"/>
              <w:rPr>
                <w:rFonts w:ascii="Times New Roman" w:hAnsi="Times New Roman" w:eastAsia="仿宋_GB2312"/>
                <w:bCs/>
                <w:color w:val="000000"/>
                <w:szCs w:val="21"/>
              </w:rPr>
            </w:pPr>
            <w:r>
              <w:rPr>
                <w:rFonts w:ascii="Times New Roman" w:hAnsi="Times New Roman" w:eastAsia="仿宋_GB2312"/>
                <w:bCs/>
                <w:color w:val="000000"/>
                <w:szCs w:val="21"/>
              </w:rPr>
              <w:t>(三)</w:t>
            </w:r>
          </w:p>
        </w:tc>
        <w:tc>
          <w:tcPr>
            <w:tcW w:w="1701" w:type="dxa"/>
            <w:noWrap w:val="0"/>
            <w:vAlign w:val="center"/>
          </w:tcPr>
          <w:p w14:paraId="09BBCECA">
            <w:pPr>
              <w:jc w:val="center"/>
              <w:rPr>
                <w:rFonts w:ascii="Times New Roman" w:hAnsi="Times New Roman" w:eastAsia="仿宋_GB2312"/>
                <w:bCs/>
                <w:color w:val="000000"/>
                <w:szCs w:val="21"/>
              </w:rPr>
            </w:pPr>
            <w:r>
              <w:rPr>
                <w:rFonts w:ascii="Times New Roman" w:hAnsi="Times New Roman" w:eastAsia="仿宋_GB2312"/>
                <w:bCs/>
                <w:color w:val="000000"/>
                <w:szCs w:val="21"/>
              </w:rPr>
              <w:t>桥梁工程</w:t>
            </w:r>
          </w:p>
        </w:tc>
        <w:tc>
          <w:tcPr>
            <w:tcW w:w="2714" w:type="dxa"/>
            <w:noWrap/>
            <w:vAlign w:val="center"/>
          </w:tcPr>
          <w:p w14:paraId="5F2A7A1E">
            <w:pPr>
              <w:rPr>
                <w:rFonts w:ascii="Times New Roman" w:hAnsi="Times New Roman" w:eastAsia="仿宋_GB2312"/>
                <w:color w:val="000000"/>
                <w:szCs w:val="21"/>
              </w:rPr>
            </w:pPr>
            <w:r>
              <w:rPr>
                <w:rFonts w:ascii="Times New Roman" w:hAnsi="Times New Roman" w:eastAsia="仿宋_GB2312"/>
                <w:color w:val="000000"/>
                <w:szCs w:val="21"/>
              </w:rPr>
              <w:t>　</w:t>
            </w:r>
          </w:p>
        </w:tc>
        <w:tc>
          <w:tcPr>
            <w:tcW w:w="1255" w:type="dxa"/>
            <w:noWrap/>
            <w:vAlign w:val="center"/>
          </w:tcPr>
          <w:p w14:paraId="14B1DF66">
            <w:pPr>
              <w:rPr>
                <w:rFonts w:ascii="Times New Roman" w:hAnsi="Times New Roman" w:eastAsia="仿宋_GB2312"/>
                <w:color w:val="000000"/>
                <w:szCs w:val="21"/>
              </w:rPr>
            </w:pPr>
            <w:r>
              <w:rPr>
                <w:rFonts w:ascii="Times New Roman" w:hAnsi="Times New Roman" w:eastAsia="仿宋_GB2312"/>
                <w:color w:val="000000"/>
                <w:szCs w:val="21"/>
              </w:rPr>
              <w:t>　</w:t>
            </w:r>
          </w:p>
        </w:tc>
        <w:tc>
          <w:tcPr>
            <w:tcW w:w="4252" w:type="dxa"/>
            <w:noWrap/>
            <w:vAlign w:val="center"/>
          </w:tcPr>
          <w:p w14:paraId="7161A298">
            <w:pPr>
              <w:rPr>
                <w:rFonts w:ascii="Times New Roman" w:hAnsi="Times New Roman" w:eastAsia="仿宋_GB2312"/>
                <w:color w:val="000000"/>
                <w:szCs w:val="21"/>
              </w:rPr>
            </w:pPr>
            <w:r>
              <w:rPr>
                <w:rFonts w:ascii="Times New Roman" w:hAnsi="Times New Roman" w:eastAsia="仿宋_GB2312"/>
                <w:color w:val="000000"/>
                <w:szCs w:val="21"/>
              </w:rPr>
              <w:t>　</w:t>
            </w:r>
          </w:p>
        </w:tc>
        <w:tc>
          <w:tcPr>
            <w:tcW w:w="3097" w:type="dxa"/>
            <w:noWrap/>
            <w:vAlign w:val="center"/>
          </w:tcPr>
          <w:p w14:paraId="5E7A4AB7">
            <w:pPr>
              <w:rPr>
                <w:rFonts w:ascii="Times New Roman" w:hAnsi="Times New Roman" w:eastAsia="仿宋_GB2312"/>
                <w:color w:val="000000"/>
                <w:szCs w:val="21"/>
              </w:rPr>
            </w:pPr>
            <w:r>
              <w:rPr>
                <w:rFonts w:ascii="Times New Roman" w:hAnsi="Times New Roman" w:eastAsia="仿宋_GB2312"/>
                <w:color w:val="000000"/>
                <w:szCs w:val="21"/>
              </w:rPr>
              <w:t>　</w:t>
            </w:r>
          </w:p>
        </w:tc>
      </w:tr>
      <w:tr w14:paraId="2A95AC0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335" w:hRule="atLeast"/>
          <w:jc w:val="center"/>
        </w:trPr>
        <w:tc>
          <w:tcPr>
            <w:tcW w:w="764" w:type="dxa"/>
            <w:noWrap w:val="0"/>
            <w:vAlign w:val="center"/>
          </w:tcPr>
          <w:p w14:paraId="68406A50">
            <w:pPr>
              <w:jc w:val="center"/>
              <w:rPr>
                <w:rFonts w:ascii="Times New Roman" w:hAnsi="Times New Roman" w:eastAsia="仿宋_GB2312"/>
                <w:color w:val="000000"/>
                <w:szCs w:val="21"/>
              </w:rPr>
            </w:pPr>
            <w:r>
              <w:rPr>
                <w:rFonts w:ascii="Times New Roman" w:hAnsi="Times New Roman" w:eastAsia="仿宋_GB2312"/>
                <w:color w:val="000000"/>
                <w:szCs w:val="21"/>
              </w:rPr>
              <w:t>9</w:t>
            </w:r>
          </w:p>
        </w:tc>
        <w:tc>
          <w:tcPr>
            <w:tcW w:w="1701" w:type="dxa"/>
            <w:noWrap w:val="0"/>
            <w:vAlign w:val="center"/>
          </w:tcPr>
          <w:p w14:paraId="2AF80C20">
            <w:pPr>
              <w:rPr>
                <w:rFonts w:ascii="Times New Roman" w:hAnsi="Times New Roman" w:eastAsia="仿宋_GB2312"/>
                <w:color w:val="000000"/>
                <w:szCs w:val="21"/>
              </w:rPr>
            </w:pPr>
            <w:r>
              <w:rPr>
                <w:rFonts w:ascii="Times New Roman" w:hAnsi="Times New Roman" w:eastAsia="仿宋_GB2312"/>
                <w:color w:val="000000"/>
                <w:szCs w:val="21"/>
              </w:rPr>
              <w:t>桥梁基础（扩大基础、打入桩、挖孔桩等）；桩径＜2.5m、桩长＜80m或水深度＜10m的钻孔灌注桩基础</w:t>
            </w:r>
          </w:p>
        </w:tc>
        <w:tc>
          <w:tcPr>
            <w:tcW w:w="2714" w:type="dxa"/>
            <w:vMerge w:val="restart"/>
            <w:noWrap w:val="0"/>
            <w:vAlign w:val="center"/>
          </w:tcPr>
          <w:p w14:paraId="6179F91E">
            <w:pPr>
              <w:rPr>
                <w:rFonts w:ascii="Times New Roman" w:hAnsi="Times New Roman" w:eastAsia="仿宋_GB2312"/>
                <w:color w:val="000000"/>
                <w:szCs w:val="21"/>
              </w:rPr>
            </w:pPr>
            <w:r>
              <w:rPr>
                <w:rFonts w:ascii="Times New Roman" w:hAnsi="Times New Roman" w:eastAsia="仿宋_GB2312"/>
                <w:color w:val="000000"/>
                <w:szCs w:val="21"/>
              </w:rPr>
              <w:br w:type="page"/>
            </w:r>
            <w:r>
              <w:rPr>
                <w:rFonts w:ascii="Times New Roman" w:hAnsi="Times New Roman" w:eastAsia="仿宋_GB2312"/>
                <w:color w:val="000000"/>
                <w:szCs w:val="21"/>
              </w:rPr>
              <w:br w:type="page"/>
            </w:r>
            <w:r>
              <w:rPr>
                <w:rFonts w:ascii="Times New Roman" w:hAnsi="Times New Roman" w:eastAsia="仿宋_GB2312"/>
                <w:color w:val="000000"/>
                <w:szCs w:val="21"/>
              </w:rPr>
              <w:br w:type="page"/>
            </w:r>
            <w:r>
              <w:rPr>
                <w:rFonts w:ascii="Times New Roman" w:hAnsi="Times New Roman" w:eastAsia="仿宋_GB2312"/>
                <w:color w:val="000000"/>
                <w:szCs w:val="21"/>
              </w:rPr>
              <w:t>具有经工商登记的法人资格，具有独立订立合同的权利和履行合同的资格和能力。</w:t>
            </w:r>
          </w:p>
        </w:tc>
        <w:tc>
          <w:tcPr>
            <w:tcW w:w="1255" w:type="dxa"/>
            <w:vMerge w:val="restart"/>
            <w:noWrap w:val="0"/>
            <w:vAlign w:val="center"/>
          </w:tcPr>
          <w:p w14:paraId="0F65EFF5">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vMerge w:val="restart"/>
            <w:noWrap w:val="0"/>
            <w:vAlign w:val="center"/>
          </w:tcPr>
          <w:p w14:paraId="7E5BF332">
            <w:pPr>
              <w:rPr>
                <w:rFonts w:ascii="Times New Roman" w:hAnsi="Times New Roman" w:eastAsia="仿宋_GB2312"/>
                <w:color w:val="000000"/>
                <w:szCs w:val="21"/>
              </w:rPr>
            </w:pPr>
            <w:r>
              <w:rPr>
                <w:rFonts w:ascii="Times New Roman" w:hAnsi="Times New Roman" w:eastAsia="仿宋_GB2312"/>
                <w:color w:val="000000"/>
                <w:szCs w:val="21"/>
              </w:rPr>
              <w:br w:type="page"/>
            </w:r>
            <w:r>
              <w:rPr>
                <w:rFonts w:ascii="Times New Roman" w:hAnsi="Times New Roman" w:eastAsia="仿宋_GB2312"/>
                <w:color w:val="000000"/>
                <w:szCs w:val="21"/>
              </w:rPr>
              <w:br w:type="page"/>
            </w:r>
            <w:r>
              <w:rPr>
                <w:rFonts w:ascii="Times New Roman" w:hAnsi="Times New Roman" w:eastAsia="仿宋_GB2312"/>
                <w:color w:val="000000"/>
                <w:szCs w:val="21"/>
              </w:rPr>
              <w:br w:type="page"/>
            </w:r>
            <w:r>
              <w:rPr>
                <w:rFonts w:ascii="Times New Roman" w:hAnsi="Times New Roman" w:eastAsia="仿宋_GB2312"/>
                <w:color w:val="000000"/>
                <w:szCs w:val="21"/>
              </w:rPr>
              <w:br w:type="page"/>
            </w:r>
            <w:r>
              <w:rPr>
                <w:rFonts w:ascii="Times New Roman" w:hAnsi="Times New Roman" w:eastAsia="仿宋_GB2312"/>
                <w:color w:val="000000"/>
                <w:szCs w:val="21"/>
              </w:rPr>
              <w:t>（1）业绩：完成类似工程不少于1个；</w:t>
            </w:r>
          </w:p>
          <w:p w14:paraId="3AF8A145">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（2）人员：项目负责人1人，工程技术、质量安全至少各2人。项目负责人、工程技术、质量安全至少担任过1个类似项目岗位。附属结构可适当减少人员配备。并视合同工程量增配工程技术人员。</w:t>
            </w:r>
          </w:p>
        </w:tc>
        <w:tc>
          <w:tcPr>
            <w:tcW w:w="3097" w:type="dxa"/>
            <w:noWrap w:val="0"/>
            <w:vAlign w:val="center"/>
          </w:tcPr>
          <w:p w14:paraId="0DA1E706">
            <w:pPr>
              <w:rPr>
                <w:rFonts w:ascii="Times New Roman" w:hAnsi="Times New Roman" w:eastAsia="仿宋_GB2312"/>
                <w:color w:val="000000"/>
                <w:szCs w:val="21"/>
              </w:rPr>
            </w:pPr>
            <w:r>
              <w:rPr>
                <w:rFonts w:ascii="Times New Roman" w:hAnsi="Times New Roman" w:eastAsia="仿宋_GB2312"/>
                <w:color w:val="000000"/>
                <w:szCs w:val="21"/>
              </w:rPr>
              <w:t>钻机不少于2台,混凝土拌和运输设备（外购商品混凝土或由承包人自行拌和混凝土的除外）满足施工要求。</w:t>
            </w:r>
          </w:p>
        </w:tc>
      </w:tr>
      <w:tr w14:paraId="4FAA67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14" w:hRule="atLeast"/>
          <w:jc w:val="center"/>
        </w:trPr>
        <w:tc>
          <w:tcPr>
            <w:tcW w:w="764" w:type="dxa"/>
            <w:noWrap w:val="0"/>
            <w:vAlign w:val="center"/>
          </w:tcPr>
          <w:p w14:paraId="0A2B72A9">
            <w:pPr>
              <w:jc w:val="center"/>
              <w:rPr>
                <w:rFonts w:ascii="Times New Roman" w:hAnsi="Times New Roman" w:eastAsia="仿宋_GB2312"/>
                <w:color w:val="000000"/>
                <w:szCs w:val="21"/>
              </w:rPr>
            </w:pPr>
            <w:r>
              <w:rPr>
                <w:rFonts w:ascii="Times New Roman" w:hAnsi="Times New Roman" w:eastAsia="仿宋_GB2312"/>
                <w:color w:val="000000"/>
                <w:szCs w:val="21"/>
              </w:rPr>
              <w:t>10</w:t>
            </w:r>
          </w:p>
        </w:tc>
        <w:tc>
          <w:tcPr>
            <w:tcW w:w="1701" w:type="dxa"/>
            <w:noWrap w:val="0"/>
            <w:vAlign w:val="center"/>
          </w:tcPr>
          <w:p w14:paraId="08CC8E18">
            <w:pPr>
              <w:rPr>
                <w:rFonts w:ascii="Times New Roman" w:hAnsi="Times New Roman" w:eastAsia="仿宋_GB2312"/>
                <w:color w:val="000000"/>
                <w:szCs w:val="21"/>
              </w:rPr>
            </w:pPr>
            <w:r>
              <w:rPr>
                <w:rFonts w:ascii="Times New Roman" w:hAnsi="Times New Roman" w:eastAsia="仿宋_GB2312"/>
                <w:color w:val="000000"/>
                <w:szCs w:val="21"/>
              </w:rPr>
              <w:t>浇筑高度＜60m的桥梁下部混凝土结构，如墩、台、柱、系梁等</w:t>
            </w:r>
          </w:p>
        </w:tc>
        <w:tc>
          <w:tcPr>
            <w:tcW w:w="2714" w:type="dxa"/>
            <w:vMerge w:val="continue"/>
            <w:noWrap w:val="0"/>
            <w:vAlign w:val="center"/>
          </w:tcPr>
          <w:p w14:paraId="1E356436">
            <w:pPr>
              <w:rPr>
                <w:rFonts w:ascii="Times New Roman" w:hAnsi="Times New Roman" w:eastAsia="仿宋_GB2312"/>
                <w:color w:val="000000"/>
                <w:szCs w:val="21"/>
              </w:rPr>
            </w:pPr>
          </w:p>
        </w:tc>
        <w:tc>
          <w:tcPr>
            <w:tcW w:w="1255" w:type="dxa"/>
            <w:vMerge w:val="continue"/>
            <w:noWrap w:val="0"/>
            <w:vAlign w:val="center"/>
          </w:tcPr>
          <w:p w14:paraId="7609736C">
            <w:pPr>
              <w:rPr>
                <w:rFonts w:ascii="Times New Roman" w:hAnsi="Times New Roman" w:eastAsia="仿宋_GB2312"/>
                <w:color w:val="000000"/>
                <w:szCs w:val="21"/>
              </w:rPr>
            </w:pPr>
          </w:p>
        </w:tc>
        <w:tc>
          <w:tcPr>
            <w:tcW w:w="4252" w:type="dxa"/>
            <w:vMerge w:val="continue"/>
            <w:noWrap w:val="0"/>
            <w:vAlign w:val="center"/>
          </w:tcPr>
          <w:p w14:paraId="63B045CF">
            <w:pPr>
              <w:rPr>
                <w:rFonts w:ascii="Times New Roman" w:hAnsi="Times New Roman" w:eastAsia="仿宋_GB2312"/>
                <w:color w:val="000000"/>
                <w:szCs w:val="21"/>
              </w:rPr>
            </w:pPr>
          </w:p>
        </w:tc>
        <w:tc>
          <w:tcPr>
            <w:tcW w:w="3097" w:type="dxa"/>
            <w:noWrap w:val="0"/>
            <w:vAlign w:val="center"/>
          </w:tcPr>
          <w:p w14:paraId="2ADBB4CA">
            <w:pPr>
              <w:rPr>
                <w:rFonts w:ascii="Times New Roman" w:hAnsi="Times New Roman" w:eastAsia="仿宋_GB2312"/>
                <w:color w:val="000000"/>
                <w:szCs w:val="21"/>
              </w:rPr>
            </w:pPr>
            <w:r>
              <w:rPr>
                <w:rFonts w:ascii="Times New Roman" w:hAnsi="Times New Roman" w:eastAsia="仿宋_GB2312"/>
                <w:color w:val="000000"/>
                <w:szCs w:val="21"/>
              </w:rPr>
              <w:t>起吊设备各不少于1台。</w:t>
            </w:r>
          </w:p>
        </w:tc>
      </w:tr>
      <w:tr w14:paraId="0E177D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537" w:hRule="atLeast"/>
          <w:jc w:val="center"/>
        </w:trPr>
        <w:tc>
          <w:tcPr>
            <w:tcW w:w="764" w:type="dxa"/>
            <w:noWrap w:val="0"/>
            <w:vAlign w:val="center"/>
          </w:tcPr>
          <w:p w14:paraId="562904CD">
            <w:pPr>
              <w:jc w:val="center"/>
              <w:rPr>
                <w:rFonts w:ascii="Times New Roman" w:hAnsi="Times New Roman" w:eastAsia="仿宋_GB2312"/>
                <w:color w:val="000000"/>
                <w:szCs w:val="21"/>
              </w:rPr>
            </w:pPr>
            <w:r>
              <w:rPr>
                <w:rFonts w:ascii="Times New Roman" w:hAnsi="Times New Roman" w:eastAsia="仿宋_GB2312"/>
                <w:color w:val="000000"/>
                <w:szCs w:val="21"/>
              </w:rPr>
              <w:t>11</w:t>
            </w:r>
          </w:p>
        </w:tc>
        <w:tc>
          <w:tcPr>
            <w:tcW w:w="1701" w:type="dxa"/>
            <w:noWrap w:val="0"/>
            <w:vAlign w:val="center"/>
          </w:tcPr>
          <w:p w14:paraId="4D9FD3A3">
            <w:pPr>
              <w:rPr>
                <w:rFonts w:ascii="Times New Roman" w:hAnsi="Times New Roman" w:eastAsia="仿宋_GB2312"/>
                <w:color w:val="000000"/>
                <w:szCs w:val="21"/>
              </w:rPr>
            </w:pPr>
            <w:r>
              <w:rPr>
                <w:rFonts w:ascii="Times New Roman" w:hAnsi="Times New Roman" w:eastAsia="仿宋_GB2312"/>
                <w:color w:val="000000"/>
                <w:szCs w:val="21"/>
              </w:rPr>
              <w:t>桥梁上部混凝土结构浇筑、或预制及安装（跨径≤40m梁板预制安装等）；桥梁附属结构、桥面系</w:t>
            </w:r>
          </w:p>
        </w:tc>
        <w:tc>
          <w:tcPr>
            <w:tcW w:w="2714" w:type="dxa"/>
            <w:vMerge w:val="continue"/>
            <w:noWrap w:val="0"/>
            <w:vAlign w:val="center"/>
          </w:tcPr>
          <w:p w14:paraId="2369BFAD">
            <w:pPr>
              <w:rPr>
                <w:rFonts w:ascii="Times New Roman" w:hAnsi="Times New Roman" w:eastAsia="仿宋_GB2312"/>
                <w:color w:val="000000"/>
                <w:szCs w:val="21"/>
              </w:rPr>
            </w:pPr>
          </w:p>
        </w:tc>
        <w:tc>
          <w:tcPr>
            <w:tcW w:w="1255" w:type="dxa"/>
            <w:vMerge w:val="continue"/>
            <w:noWrap w:val="0"/>
            <w:vAlign w:val="center"/>
          </w:tcPr>
          <w:p w14:paraId="4A792146">
            <w:pPr>
              <w:rPr>
                <w:rFonts w:ascii="Times New Roman" w:hAnsi="Times New Roman" w:eastAsia="仿宋_GB2312"/>
                <w:color w:val="000000"/>
                <w:szCs w:val="21"/>
              </w:rPr>
            </w:pPr>
          </w:p>
        </w:tc>
        <w:tc>
          <w:tcPr>
            <w:tcW w:w="4252" w:type="dxa"/>
            <w:vMerge w:val="continue"/>
            <w:noWrap w:val="0"/>
            <w:vAlign w:val="center"/>
          </w:tcPr>
          <w:p w14:paraId="133E8754">
            <w:pPr>
              <w:rPr>
                <w:rFonts w:ascii="Times New Roman" w:hAnsi="Times New Roman" w:eastAsia="仿宋_GB2312"/>
                <w:color w:val="000000"/>
                <w:szCs w:val="21"/>
              </w:rPr>
            </w:pPr>
          </w:p>
        </w:tc>
        <w:tc>
          <w:tcPr>
            <w:tcW w:w="3097" w:type="dxa"/>
            <w:noWrap w:val="0"/>
            <w:vAlign w:val="center"/>
          </w:tcPr>
          <w:p w14:paraId="71855794">
            <w:pPr>
              <w:rPr>
                <w:rFonts w:ascii="Times New Roman" w:hAnsi="Times New Roman" w:eastAsia="仿宋_GB2312"/>
                <w:color w:val="000000"/>
                <w:szCs w:val="21"/>
              </w:rPr>
            </w:pPr>
            <w:r>
              <w:rPr>
                <w:rFonts w:ascii="Times New Roman" w:hAnsi="Times New Roman" w:eastAsia="仿宋_GB2312"/>
                <w:color w:val="000000"/>
                <w:szCs w:val="21"/>
              </w:rPr>
              <w:t>预制场：龙门吊、预应力张拉设备、运梁车、架梁设备如单（双）导梁或汽车吊。</w:t>
            </w:r>
          </w:p>
        </w:tc>
      </w:tr>
      <w:tr w14:paraId="23D8FF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906" w:hRule="atLeast"/>
          <w:jc w:val="center"/>
        </w:trPr>
        <w:tc>
          <w:tcPr>
            <w:tcW w:w="764" w:type="dxa"/>
            <w:noWrap w:val="0"/>
            <w:vAlign w:val="center"/>
          </w:tcPr>
          <w:p w14:paraId="67A3EEED">
            <w:pPr>
              <w:jc w:val="center"/>
              <w:rPr>
                <w:rFonts w:ascii="Times New Roman" w:hAnsi="Times New Roman" w:eastAsia="仿宋_GB2312"/>
                <w:color w:val="000000"/>
                <w:szCs w:val="21"/>
              </w:rPr>
            </w:pPr>
            <w:r>
              <w:rPr>
                <w:rFonts w:ascii="Times New Roman" w:hAnsi="Times New Roman" w:eastAsia="仿宋_GB2312"/>
                <w:color w:val="000000"/>
                <w:szCs w:val="21"/>
              </w:rPr>
              <w:t>12</w:t>
            </w:r>
          </w:p>
        </w:tc>
        <w:tc>
          <w:tcPr>
            <w:tcW w:w="1701" w:type="dxa"/>
            <w:noWrap w:val="0"/>
            <w:vAlign w:val="center"/>
          </w:tcPr>
          <w:p w14:paraId="7EE036D0">
            <w:pPr>
              <w:rPr>
                <w:rFonts w:ascii="Times New Roman" w:hAnsi="Times New Roman" w:eastAsia="仿宋_GB2312"/>
                <w:color w:val="000000"/>
                <w:szCs w:val="21"/>
              </w:rPr>
            </w:pPr>
            <w:r>
              <w:rPr>
                <w:rFonts w:ascii="Times New Roman" w:hAnsi="Times New Roman" w:eastAsia="仿宋_GB2312"/>
                <w:color w:val="000000"/>
                <w:szCs w:val="21"/>
              </w:rPr>
              <w:t xml:space="preserve">直径≥2.5m、长度≥80m或水深度≥10m的钻孔灌注桩 </w:t>
            </w:r>
          </w:p>
        </w:tc>
        <w:tc>
          <w:tcPr>
            <w:tcW w:w="2714" w:type="dxa"/>
            <w:vMerge w:val="restart"/>
            <w:noWrap w:val="0"/>
            <w:vAlign w:val="center"/>
          </w:tcPr>
          <w:p w14:paraId="01DE0BB0">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vMerge w:val="restart"/>
            <w:noWrap w:val="0"/>
            <w:vAlign w:val="center"/>
          </w:tcPr>
          <w:p w14:paraId="49AB06F3">
            <w:pPr>
              <w:rPr>
                <w:rFonts w:ascii="Times New Roman" w:hAnsi="Times New Roman" w:eastAsia="仿宋_GB2312"/>
                <w:color w:val="000000"/>
                <w:szCs w:val="21"/>
              </w:rPr>
            </w:pPr>
            <w:r>
              <w:rPr>
                <w:rFonts w:ascii="Times New Roman" w:hAnsi="Times New Roman" w:eastAsia="仿宋_GB2312"/>
                <w:color w:val="000000"/>
                <w:szCs w:val="21"/>
              </w:rPr>
              <w:t>相应的桥梁工程专业资质</w:t>
            </w:r>
          </w:p>
        </w:tc>
        <w:tc>
          <w:tcPr>
            <w:tcW w:w="4252" w:type="dxa"/>
            <w:vMerge w:val="restart"/>
            <w:noWrap w:val="0"/>
            <w:vAlign w:val="center"/>
          </w:tcPr>
          <w:p w14:paraId="510A397A">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（1）业绩：完成类似工程不少于1个；</w:t>
            </w:r>
          </w:p>
          <w:p w14:paraId="609F132A">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（2）人员：项目负责人1人，工程技术、质量安全至少各2人。项目负责人、工程技术、质量安全至少担任过1个类似项目岗位。并视合同工程量增配工程技术人员。</w:t>
            </w:r>
          </w:p>
        </w:tc>
        <w:tc>
          <w:tcPr>
            <w:tcW w:w="3097" w:type="dxa"/>
            <w:noWrap w:val="0"/>
            <w:vAlign w:val="center"/>
          </w:tcPr>
          <w:p w14:paraId="52D10B76">
            <w:pPr>
              <w:rPr>
                <w:rFonts w:ascii="Times New Roman" w:hAnsi="Times New Roman" w:eastAsia="仿宋_GB2312"/>
                <w:color w:val="000000"/>
                <w:szCs w:val="21"/>
              </w:rPr>
            </w:pPr>
            <w:r>
              <w:rPr>
                <w:rFonts w:ascii="Times New Roman" w:hAnsi="Times New Roman" w:eastAsia="仿宋_GB2312"/>
                <w:color w:val="000000"/>
                <w:szCs w:val="21"/>
              </w:rPr>
              <w:t>钻机不少于2台，运输车（输送泵）、起吊设备不少于1台。</w:t>
            </w:r>
          </w:p>
        </w:tc>
      </w:tr>
      <w:tr w14:paraId="6C1E81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814" w:hRule="atLeast"/>
          <w:jc w:val="center"/>
        </w:trPr>
        <w:tc>
          <w:tcPr>
            <w:tcW w:w="764" w:type="dxa"/>
            <w:noWrap w:val="0"/>
            <w:vAlign w:val="center"/>
          </w:tcPr>
          <w:p w14:paraId="2EB63502">
            <w:pPr>
              <w:jc w:val="center"/>
              <w:rPr>
                <w:rFonts w:ascii="Times New Roman" w:hAnsi="Times New Roman" w:eastAsia="仿宋_GB2312"/>
                <w:color w:val="000000"/>
                <w:szCs w:val="21"/>
              </w:rPr>
            </w:pPr>
            <w:r>
              <w:rPr>
                <w:rFonts w:ascii="Times New Roman" w:hAnsi="Times New Roman" w:eastAsia="仿宋_GB2312"/>
                <w:color w:val="000000"/>
                <w:szCs w:val="21"/>
              </w:rPr>
              <w:t>13</w:t>
            </w:r>
          </w:p>
        </w:tc>
        <w:tc>
          <w:tcPr>
            <w:tcW w:w="1701" w:type="dxa"/>
            <w:noWrap w:val="0"/>
            <w:vAlign w:val="center"/>
          </w:tcPr>
          <w:p w14:paraId="4AE2DAA6">
            <w:pPr>
              <w:rPr>
                <w:rFonts w:ascii="Times New Roman" w:hAnsi="Times New Roman" w:eastAsia="仿宋_GB2312"/>
                <w:color w:val="000000"/>
                <w:szCs w:val="21"/>
              </w:rPr>
            </w:pPr>
            <w:r>
              <w:rPr>
                <w:rFonts w:ascii="Times New Roman" w:hAnsi="Times New Roman" w:eastAsia="仿宋_GB2312"/>
                <w:color w:val="000000"/>
                <w:szCs w:val="21"/>
              </w:rPr>
              <w:t>水深≥5m深水承台基础</w:t>
            </w:r>
          </w:p>
        </w:tc>
        <w:tc>
          <w:tcPr>
            <w:tcW w:w="2714" w:type="dxa"/>
            <w:vMerge w:val="continue"/>
            <w:noWrap w:val="0"/>
            <w:vAlign w:val="center"/>
          </w:tcPr>
          <w:p w14:paraId="3C74D4B0">
            <w:pPr>
              <w:rPr>
                <w:rFonts w:ascii="Times New Roman" w:hAnsi="Times New Roman" w:eastAsia="仿宋_GB2312"/>
                <w:color w:val="000000"/>
                <w:szCs w:val="21"/>
              </w:rPr>
            </w:pPr>
          </w:p>
        </w:tc>
        <w:tc>
          <w:tcPr>
            <w:tcW w:w="1255" w:type="dxa"/>
            <w:vMerge w:val="continue"/>
            <w:noWrap w:val="0"/>
            <w:vAlign w:val="center"/>
          </w:tcPr>
          <w:p w14:paraId="361E8991">
            <w:pPr>
              <w:rPr>
                <w:rFonts w:ascii="Times New Roman" w:hAnsi="Times New Roman" w:eastAsia="仿宋_GB2312"/>
                <w:color w:val="000000"/>
                <w:szCs w:val="21"/>
              </w:rPr>
            </w:pPr>
          </w:p>
        </w:tc>
        <w:tc>
          <w:tcPr>
            <w:tcW w:w="4252" w:type="dxa"/>
            <w:vMerge w:val="continue"/>
            <w:noWrap w:val="0"/>
            <w:vAlign w:val="center"/>
          </w:tcPr>
          <w:p w14:paraId="10B44E53">
            <w:pPr>
              <w:rPr>
                <w:rFonts w:ascii="Times New Roman" w:hAnsi="Times New Roman" w:eastAsia="仿宋_GB2312"/>
                <w:color w:val="000000"/>
                <w:szCs w:val="21"/>
              </w:rPr>
            </w:pPr>
          </w:p>
        </w:tc>
        <w:tc>
          <w:tcPr>
            <w:tcW w:w="3097" w:type="dxa"/>
            <w:noWrap w:val="0"/>
            <w:vAlign w:val="center"/>
          </w:tcPr>
          <w:p w14:paraId="3B828DA7">
            <w:pPr>
              <w:rPr>
                <w:rFonts w:ascii="Times New Roman" w:hAnsi="Times New Roman" w:eastAsia="仿宋_GB2312"/>
                <w:color w:val="000000"/>
                <w:szCs w:val="21"/>
              </w:rPr>
            </w:pPr>
            <w:r>
              <w:rPr>
                <w:rFonts w:ascii="Times New Roman" w:hAnsi="Times New Roman" w:eastAsia="仿宋_GB2312"/>
                <w:color w:val="000000"/>
                <w:szCs w:val="21"/>
              </w:rPr>
              <w:t>运输车（输送泵），钢套箱（钢围堰）制作和吊装等设备各不少于1台。</w:t>
            </w:r>
          </w:p>
        </w:tc>
      </w:tr>
      <w:tr w14:paraId="58283C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814" w:hRule="atLeast"/>
          <w:jc w:val="center"/>
        </w:trPr>
        <w:tc>
          <w:tcPr>
            <w:tcW w:w="764" w:type="dxa"/>
            <w:noWrap w:val="0"/>
            <w:vAlign w:val="center"/>
          </w:tcPr>
          <w:p w14:paraId="15C08041">
            <w:pPr>
              <w:jc w:val="center"/>
              <w:rPr>
                <w:rFonts w:ascii="Times New Roman" w:hAnsi="Times New Roman" w:eastAsia="仿宋_GB2312"/>
                <w:color w:val="000000"/>
                <w:szCs w:val="21"/>
              </w:rPr>
            </w:pPr>
            <w:r>
              <w:rPr>
                <w:rFonts w:ascii="Times New Roman" w:hAnsi="Times New Roman" w:eastAsia="仿宋_GB2312"/>
                <w:color w:val="000000"/>
                <w:szCs w:val="21"/>
              </w:rPr>
              <w:t>14</w:t>
            </w:r>
          </w:p>
        </w:tc>
        <w:tc>
          <w:tcPr>
            <w:tcW w:w="1701" w:type="dxa"/>
            <w:noWrap w:val="0"/>
            <w:vAlign w:val="center"/>
          </w:tcPr>
          <w:p w14:paraId="06B57347">
            <w:pPr>
              <w:rPr>
                <w:rFonts w:ascii="Times New Roman" w:hAnsi="Times New Roman" w:eastAsia="仿宋_GB2312"/>
                <w:color w:val="000000"/>
                <w:szCs w:val="21"/>
              </w:rPr>
            </w:pPr>
            <w:r>
              <w:rPr>
                <w:rFonts w:ascii="Times New Roman" w:hAnsi="Times New Roman" w:eastAsia="仿宋_GB2312"/>
                <w:color w:val="000000"/>
                <w:szCs w:val="21"/>
              </w:rPr>
              <w:t>浇筑高度≥60m墩、台、柱、系梁等桥梁下部混凝土结构</w:t>
            </w:r>
          </w:p>
        </w:tc>
        <w:tc>
          <w:tcPr>
            <w:tcW w:w="2714" w:type="dxa"/>
            <w:vMerge w:val="continue"/>
            <w:noWrap w:val="0"/>
            <w:vAlign w:val="center"/>
          </w:tcPr>
          <w:p w14:paraId="1C9AC72B">
            <w:pPr>
              <w:rPr>
                <w:rFonts w:ascii="Times New Roman" w:hAnsi="Times New Roman" w:eastAsia="仿宋_GB2312"/>
                <w:color w:val="000000"/>
                <w:szCs w:val="21"/>
              </w:rPr>
            </w:pPr>
          </w:p>
        </w:tc>
        <w:tc>
          <w:tcPr>
            <w:tcW w:w="1255" w:type="dxa"/>
            <w:vMerge w:val="continue"/>
            <w:noWrap w:val="0"/>
            <w:vAlign w:val="center"/>
          </w:tcPr>
          <w:p w14:paraId="14FC99C8">
            <w:pPr>
              <w:rPr>
                <w:rFonts w:ascii="Times New Roman" w:hAnsi="Times New Roman" w:eastAsia="仿宋_GB2312"/>
                <w:color w:val="000000"/>
                <w:szCs w:val="21"/>
              </w:rPr>
            </w:pPr>
          </w:p>
        </w:tc>
        <w:tc>
          <w:tcPr>
            <w:tcW w:w="4252" w:type="dxa"/>
            <w:vMerge w:val="continue"/>
            <w:noWrap w:val="0"/>
            <w:vAlign w:val="center"/>
          </w:tcPr>
          <w:p w14:paraId="78EBEEF5">
            <w:pPr>
              <w:rPr>
                <w:rFonts w:ascii="Times New Roman" w:hAnsi="Times New Roman" w:eastAsia="仿宋_GB2312"/>
                <w:color w:val="000000"/>
                <w:szCs w:val="21"/>
              </w:rPr>
            </w:pPr>
          </w:p>
        </w:tc>
        <w:tc>
          <w:tcPr>
            <w:tcW w:w="3097" w:type="dxa"/>
            <w:noWrap w:val="0"/>
            <w:vAlign w:val="center"/>
          </w:tcPr>
          <w:p w14:paraId="26766783">
            <w:pPr>
              <w:rPr>
                <w:rFonts w:ascii="Times New Roman" w:hAnsi="Times New Roman" w:eastAsia="仿宋_GB2312"/>
                <w:color w:val="000000"/>
                <w:szCs w:val="21"/>
              </w:rPr>
            </w:pPr>
            <w:r>
              <w:rPr>
                <w:rFonts w:ascii="Times New Roman" w:hAnsi="Times New Roman" w:eastAsia="仿宋_GB2312"/>
                <w:color w:val="000000"/>
                <w:szCs w:val="21"/>
              </w:rPr>
              <w:t>运输车（输送泵）、起吊设备、滑模等设备各不少于1台。</w:t>
            </w:r>
          </w:p>
        </w:tc>
      </w:tr>
      <w:tr w14:paraId="7B9B687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644" w:hRule="atLeast"/>
          <w:jc w:val="center"/>
        </w:trPr>
        <w:tc>
          <w:tcPr>
            <w:tcW w:w="764" w:type="dxa"/>
            <w:noWrap w:val="0"/>
            <w:vAlign w:val="center"/>
          </w:tcPr>
          <w:p w14:paraId="78338498">
            <w:pPr>
              <w:jc w:val="center"/>
              <w:rPr>
                <w:rFonts w:ascii="Times New Roman" w:hAnsi="Times New Roman" w:eastAsia="仿宋_GB2312"/>
                <w:color w:val="000000"/>
                <w:szCs w:val="21"/>
              </w:rPr>
            </w:pPr>
            <w:r>
              <w:rPr>
                <w:rFonts w:ascii="Times New Roman" w:hAnsi="Times New Roman" w:eastAsia="仿宋_GB2312"/>
                <w:color w:val="000000"/>
                <w:szCs w:val="21"/>
              </w:rPr>
              <w:t>15</w:t>
            </w:r>
          </w:p>
        </w:tc>
        <w:tc>
          <w:tcPr>
            <w:tcW w:w="1701" w:type="dxa"/>
            <w:noWrap w:val="0"/>
            <w:vAlign w:val="center"/>
          </w:tcPr>
          <w:p w14:paraId="2F6B950A">
            <w:pPr>
              <w:rPr>
                <w:rFonts w:ascii="Times New Roman" w:hAnsi="Times New Roman" w:eastAsia="仿宋_GB2312"/>
                <w:color w:val="000000"/>
                <w:szCs w:val="21"/>
              </w:rPr>
            </w:pPr>
            <w:r>
              <w:rPr>
                <w:rFonts w:ascii="Times New Roman" w:hAnsi="Times New Roman" w:eastAsia="仿宋_GB2312"/>
                <w:color w:val="000000"/>
                <w:szCs w:val="21"/>
              </w:rPr>
              <w:t>技术复杂大型桥梁上部混凝土结构：挂篮、移动模架等工艺施工的连续梁、斜拉桥、悬索桥、拱桥、桁架梁等上部混凝土结构</w:t>
            </w:r>
          </w:p>
        </w:tc>
        <w:tc>
          <w:tcPr>
            <w:tcW w:w="2714" w:type="dxa"/>
            <w:vMerge w:val="continue"/>
            <w:noWrap w:val="0"/>
            <w:vAlign w:val="center"/>
          </w:tcPr>
          <w:p w14:paraId="6FB31378">
            <w:pPr>
              <w:rPr>
                <w:rFonts w:ascii="Times New Roman" w:hAnsi="Times New Roman" w:eastAsia="仿宋_GB2312"/>
                <w:color w:val="000000"/>
                <w:szCs w:val="21"/>
              </w:rPr>
            </w:pPr>
          </w:p>
        </w:tc>
        <w:tc>
          <w:tcPr>
            <w:tcW w:w="1255" w:type="dxa"/>
            <w:vMerge w:val="continue"/>
            <w:noWrap w:val="0"/>
            <w:vAlign w:val="center"/>
          </w:tcPr>
          <w:p w14:paraId="670F62E2">
            <w:pPr>
              <w:rPr>
                <w:rFonts w:ascii="Times New Roman" w:hAnsi="Times New Roman" w:eastAsia="仿宋_GB2312"/>
                <w:color w:val="000000"/>
                <w:szCs w:val="21"/>
              </w:rPr>
            </w:pPr>
          </w:p>
        </w:tc>
        <w:tc>
          <w:tcPr>
            <w:tcW w:w="4252" w:type="dxa"/>
            <w:vMerge w:val="continue"/>
            <w:noWrap w:val="0"/>
            <w:vAlign w:val="center"/>
          </w:tcPr>
          <w:p w14:paraId="607D3464">
            <w:pPr>
              <w:rPr>
                <w:rFonts w:ascii="Times New Roman" w:hAnsi="Times New Roman" w:eastAsia="仿宋_GB2312"/>
                <w:color w:val="000000"/>
                <w:szCs w:val="21"/>
              </w:rPr>
            </w:pPr>
          </w:p>
        </w:tc>
        <w:tc>
          <w:tcPr>
            <w:tcW w:w="3097" w:type="dxa"/>
            <w:noWrap w:val="0"/>
            <w:vAlign w:val="center"/>
          </w:tcPr>
          <w:p w14:paraId="5796ED17">
            <w:pPr>
              <w:rPr>
                <w:rFonts w:ascii="Times New Roman" w:hAnsi="Times New Roman" w:eastAsia="仿宋_GB2312"/>
                <w:color w:val="000000"/>
                <w:szCs w:val="21"/>
              </w:rPr>
            </w:pPr>
            <w:r>
              <w:rPr>
                <w:rFonts w:ascii="Times New Roman" w:hAnsi="Times New Roman" w:eastAsia="仿宋_GB2312"/>
                <w:color w:val="000000"/>
                <w:szCs w:val="21"/>
              </w:rPr>
              <w:t>运输车（输送泵）、起吊设备（塔吊、浮吊等）、挂篮（移动模架）等设备各不少于1台。</w:t>
            </w:r>
          </w:p>
        </w:tc>
      </w:tr>
      <w:tr w14:paraId="6A1AB5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996" w:hRule="atLeast"/>
          <w:jc w:val="center"/>
        </w:trPr>
        <w:tc>
          <w:tcPr>
            <w:tcW w:w="764" w:type="dxa"/>
            <w:noWrap w:val="0"/>
            <w:vAlign w:val="center"/>
          </w:tcPr>
          <w:p w14:paraId="4AFF7D5E">
            <w:pPr>
              <w:jc w:val="center"/>
              <w:rPr>
                <w:rFonts w:ascii="Times New Roman" w:hAnsi="Times New Roman" w:eastAsia="仿宋_GB2312"/>
                <w:color w:val="000000"/>
                <w:szCs w:val="21"/>
              </w:rPr>
            </w:pPr>
            <w:r>
              <w:rPr>
                <w:rFonts w:ascii="Times New Roman" w:hAnsi="Times New Roman" w:eastAsia="仿宋_GB2312"/>
                <w:color w:val="000000"/>
                <w:szCs w:val="21"/>
              </w:rPr>
              <w:t>16</w:t>
            </w:r>
          </w:p>
        </w:tc>
        <w:tc>
          <w:tcPr>
            <w:tcW w:w="1701" w:type="dxa"/>
            <w:noWrap w:val="0"/>
            <w:vAlign w:val="center"/>
          </w:tcPr>
          <w:p w14:paraId="3E394C58">
            <w:pPr>
              <w:rPr>
                <w:rFonts w:ascii="Times New Roman" w:hAnsi="Times New Roman" w:eastAsia="仿宋_GB2312"/>
                <w:color w:val="000000"/>
                <w:szCs w:val="21"/>
              </w:rPr>
            </w:pPr>
            <w:r>
              <w:rPr>
                <w:rFonts w:ascii="Times New Roman" w:hAnsi="Times New Roman" w:eastAsia="仿宋_GB2312"/>
                <w:color w:val="000000"/>
                <w:szCs w:val="21"/>
              </w:rPr>
              <w:t>跨径＞40m的箱梁、T梁等大型混凝土构件预制、安装及其桥梁附属结构、桥面系</w:t>
            </w:r>
          </w:p>
        </w:tc>
        <w:tc>
          <w:tcPr>
            <w:tcW w:w="2714" w:type="dxa"/>
            <w:noWrap w:val="0"/>
            <w:vAlign w:val="center"/>
          </w:tcPr>
          <w:p w14:paraId="1451A6E1">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noWrap w:val="0"/>
            <w:vAlign w:val="center"/>
          </w:tcPr>
          <w:p w14:paraId="70BD414D">
            <w:pPr>
              <w:rPr>
                <w:rFonts w:ascii="Times New Roman" w:hAnsi="Times New Roman" w:eastAsia="仿宋_GB2312"/>
                <w:color w:val="000000"/>
                <w:szCs w:val="21"/>
              </w:rPr>
            </w:pPr>
            <w:r>
              <w:rPr>
                <w:rFonts w:ascii="Times New Roman" w:hAnsi="Times New Roman" w:eastAsia="仿宋_GB2312"/>
                <w:color w:val="000000"/>
                <w:szCs w:val="21"/>
              </w:rPr>
              <w:t>相应的桥梁工程专业资质</w:t>
            </w:r>
          </w:p>
        </w:tc>
        <w:tc>
          <w:tcPr>
            <w:tcW w:w="4252" w:type="dxa"/>
            <w:noWrap w:val="0"/>
            <w:vAlign w:val="center"/>
          </w:tcPr>
          <w:p w14:paraId="697374BD">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（1）业绩：完成类似工程不少于1个；</w:t>
            </w:r>
          </w:p>
          <w:p w14:paraId="7C2DEBAD">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（2）人员：项目负责人1人，工程技术、质量安全至少各2人。项目负责人、工程技术、质量安全至少担任过1个类似项目岗位。并视合同工程量增配工程技术人员。</w:t>
            </w:r>
          </w:p>
        </w:tc>
        <w:tc>
          <w:tcPr>
            <w:tcW w:w="3097" w:type="dxa"/>
            <w:noWrap w:val="0"/>
            <w:vAlign w:val="center"/>
          </w:tcPr>
          <w:p w14:paraId="78B9CEAA">
            <w:pPr>
              <w:rPr>
                <w:rFonts w:ascii="Times New Roman" w:hAnsi="Times New Roman" w:eastAsia="仿宋_GB2312"/>
                <w:color w:val="000000"/>
                <w:szCs w:val="21"/>
              </w:rPr>
            </w:pPr>
            <w:r>
              <w:rPr>
                <w:rFonts w:ascii="Times New Roman" w:hAnsi="Times New Roman" w:eastAsia="仿宋_GB2312"/>
                <w:color w:val="000000"/>
                <w:szCs w:val="21"/>
              </w:rPr>
              <w:t>预制场：龙门吊、预应力张拉设备、运梁车。架梁设备[架桥机、单（双）导梁、汽车吊、浮吊]。</w:t>
            </w:r>
          </w:p>
        </w:tc>
      </w:tr>
      <w:tr w14:paraId="57C8E0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336" w:hRule="atLeast"/>
          <w:jc w:val="center"/>
        </w:trPr>
        <w:tc>
          <w:tcPr>
            <w:tcW w:w="764" w:type="dxa"/>
            <w:noWrap w:val="0"/>
            <w:vAlign w:val="center"/>
          </w:tcPr>
          <w:p w14:paraId="0A7B0F56">
            <w:pPr>
              <w:jc w:val="center"/>
              <w:rPr>
                <w:rFonts w:ascii="Times New Roman" w:hAnsi="Times New Roman" w:eastAsia="仿宋_GB2312"/>
                <w:color w:val="000000"/>
                <w:szCs w:val="21"/>
              </w:rPr>
            </w:pPr>
            <w:r>
              <w:rPr>
                <w:rFonts w:ascii="Times New Roman" w:hAnsi="Times New Roman" w:eastAsia="仿宋_GB2312"/>
                <w:color w:val="000000"/>
                <w:szCs w:val="21"/>
              </w:rPr>
              <w:t>17</w:t>
            </w:r>
          </w:p>
        </w:tc>
        <w:tc>
          <w:tcPr>
            <w:tcW w:w="1701" w:type="dxa"/>
            <w:noWrap w:val="0"/>
            <w:vAlign w:val="center"/>
          </w:tcPr>
          <w:p w14:paraId="4839E1B5">
            <w:pPr>
              <w:rPr>
                <w:rFonts w:ascii="Times New Roman" w:hAnsi="Times New Roman" w:eastAsia="仿宋_GB2312"/>
                <w:color w:val="000000"/>
                <w:szCs w:val="21"/>
              </w:rPr>
            </w:pPr>
            <w:r>
              <w:rPr>
                <w:rFonts w:ascii="Times New Roman" w:hAnsi="Times New Roman" w:eastAsia="仿宋_GB2312"/>
                <w:color w:val="000000"/>
                <w:szCs w:val="21"/>
              </w:rPr>
              <w:t>复杂桥梁钢结构和钢构件：钢索塔、钢横梁、钢锚箱、钢箱梁、大型钢套箱；悬索、斜拉索、猫道；钢管拱肋及横梁、系杆、吊杆</w:t>
            </w:r>
          </w:p>
        </w:tc>
        <w:tc>
          <w:tcPr>
            <w:tcW w:w="2714" w:type="dxa"/>
            <w:noWrap w:val="0"/>
            <w:vAlign w:val="center"/>
          </w:tcPr>
          <w:p w14:paraId="370439D7">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noWrap w:val="0"/>
            <w:vAlign w:val="center"/>
          </w:tcPr>
          <w:p w14:paraId="667448C3">
            <w:pPr>
              <w:rPr>
                <w:rFonts w:ascii="Times New Roman" w:hAnsi="Times New Roman" w:eastAsia="仿宋_GB2312"/>
                <w:color w:val="000000"/>
                <w:szCs w:val="21"/>
              </w:rPr>
            </w:pPr>
            <w:r>
              <w:rPr>
                <w:rFonts w:ascii="Times New Roman" w:hAnsi="Times New Roman" w:eastAsia="仿宋_GB2312"/>
                <w:color w:val="000000"/>
                <w:szCs w:val="21"/>
              </w:rPr>
              <w:t>相应的桥梁工程专业资质</w:t>
            </w:r>
          </w:p>
        </w:tc>
        <w:tc>
          <w:tcPr>
            <w:tcW w:w="4252" w:type="dxa"/>
            <w:noWrap w:val="0"/>
            <w:vAlign w:val="center"/>
          </w:tcPr>
          <w:p w14:paraId="1EA5D526">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（1）业绩：完成类似工程不少于2个；</w:t>
            </w:r>
          </w:p>
          <w:p w14:paraId="4B42E3E4">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（2）人员：项目负责人1人，工程技术、质量安全至少各2人。项目负责人、工程技术、质量安全至少担任过1个类似项目岗位。并视合同工程量增配工程技术人员。</w:t>
            </w:r>
          </w:p>
        </w:tc>
        <w:tc>
          <w:tcPr>
            <w:tcW w:w="3097" w:type="dxa"/>
            <w:noWrap/>
            <w:vAlign w:val="center"/>
          </w:tcPr>
          <w:p w14:paraId="7DA13BE3">
            <w:pPr>
              <w:rPr>
                <w:rFonts w:ascii="Times New Roman" w:hAnsi="Times New Roman" w:eastAsia="仿宋_GB2312"/>
                <w:color w:val="000000"/>
                <w:sz w:val="22"/>
              </w:rPr>
            </w:pPr>
            <w:r>
              <w:rPr>
                <w:rFonts w:ascii="Times New Roman" w:hAnsi="Times New Roman"/>
                <w:color w:val="000000"/>
              </w:rPr>
              <w:pict>
                <v:shape id="Text Box 1" o:spid="_x0000_s1026" o:spt="75" type="#_x0000_t75" style="position:absolute;left:0pt;margin-left:33.25pt;margin-top:95pt;height:22.1pt;width:18.25pt;z-index:251659264;mso-width-relative:page;mso-height-relative:page;" filled="f" o:preferrelative="t" stroked="f" coordsize="21600,21600">
                  <v:path/>
                  <v:fill on="f" focussize="0,0"/>
                  <v:stroke on="f"/>
                  <v:imagedata r:id="rId6" o:title=""/>
                  <o:lock v:ext="edit" aspectratio="f"/>
                </v:shape>
              </w:pict>
            </w:r>
          </w:p>
          <w:p w14:paraId="387C4486">
            <w:pPr>
              <w:rPr>
                <w:rFonts w:ascii="Times New Roman" w:hAnsi="Times New Roman" w:eastAsia="仿宋_GB2312"/>
                <w:color w:val="000000"/>
                <w:sz w:val="22"/>
              </w:rPr>
            </w:pPr>
            <w:r>
              <w:rPr>
                <w:rFonts w:ascii="Times New Roman" w:hAnsi="Times New Roman" w:eastAsia="仿宋_GB2312"/>
                <w:color w:val="000000"/>
                <w:szCs w:val="21"/>
              </w:rPr>
              <w:t>钢结构加工、运输、起吊、安装设备；混凝土运输车（输送泵）；以上相应设备不少于1台。</w:t>
            </w:r>
          </w:p>
        </w:tc>
      </w:tr>
      <w:tr w14:paraId="355EEE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77" w:hRule="atLeast"/>
          <w:jc w:val="center"/>
        </w:trPr>
        <w:tc>
          <w:tcPr>
            <w:tcW w:w="764" w:type="dxa"/>
            <w:noWrap w:val="0"/>
            <w:vAlign w:val="center"/>
          </w:tcPr>
          <w:p w14:paraId="4895CE72">
            <w:pPr>
              <w:jc w:val="center"/>
              <w:rPr>
                <w:rFonts w:ascii="Times New Roman" w:hAnsi="Times New Roman" w:eastAsia="仿宋_GB2312"/>
                <w:bCs/>
                <w:color w:val="000000"/>
                <w:szCs w:val="21"/>
              </w:rPr>
            </w:pPr>
            <w:r>
              <w:rPr>
                <w:rFonts w:ascii="Times New Roman" w:hAnsi="Times New Roman" w:eastAsia="仿宋_GB2312"/>
                <w:bCs/>
                <w:color w:val="000000"/>
                <w:szCs w:val="21"/>
              </w:rPr>
              <w:t>(四)</w:t>
            </w:r>
          </w:p>
        </w:tc>
        <w:tc>
          <w:tcPr>
            <w:tcW w:w="1701" w:type="dxa"/>
            <w:noWrap w:val="0"/>
            <w:vAlign w:val="center"/>
          </w:tcPr>
          <w:p w14:paraId="6F4F2A69">
            <w:pPr>
              <w:jc w:val="center"/>
              <w:rPr>
                <w:rFonts w:ascii="Times New Roman" w:hAnsi="Times New Roman" w:eastAsia="仿宋_GB2312"/>
                <w:bCs/>
                <w:color w:val="000000"/>
                <w:szCs w:val="21"/>
              </w:rPr>
            </w:pPr>
            <w:r>
              <w:rPr>
                <w:rFonts w:ascii="Times New Roman" w:hAnsi="Times New Roman" w:eastAsia="仿宋_GB2312"/>
                <w:bCs/>
                <w:color w:val="000000"/>
                <w:szCs w:val="21"/>
              </w:rPr>
              <w:t>隧道工程</w:t>
            </w:r>
          </w:p>
        </w:tc>
        <w:tc>
          <w:tcPr>
            <w:tcW w:w="2714" w:type="dxa"/>
            <w:noWrap w:val="0"/>
            <w:vAlign w:val="center"/>
          </w:tcPr>
          <w:p w14:paraId="4233AA5A">
            <w:pPr>
              <w:rPr>
                <w:rFonts w:ascii="Times New Roman" w:hAnsi="Times New Roman" w:eastAsia="仿宋_GB2312"/>
                <w:bCs/>
                <w:color w:val="000000"/>
                <w:szCs w:val="21"/>
              </w:rPr>
            </w:pPr>
            <w:r>
              <w:rPr>
                <w:rFonts w:ascii="Times New Roman" w:hAnsi="Times New Roman" w:eastAsia="仿宋_GB2312"/>
                <w:bCs/>
                <w:color w:val="000000"/>
                <w:szCs w:val="21"/>
              </w:rPr>
              <w:t>　</w:t>
            </w:r>
          </w:p>
        </w:tc>
        <w:tc>
          <w:tcPr>
            <w:tcW w:w="1255" w:type="dxa"/>
            <w:noWrap w:val="0"/>
            <w:vAlign w:val="center"/>
          </w:tcPr>
          <w:p w14:paraId="2F8588C3">
            <w:pPr>
              <w:rPr>
                <w:rFonts w:ascii="Times New Roman" w:hAnsi="Times New Roman" w:eastAsia="仿宋_GB2312"/>
                <w:bCs/>
                <w:color w:val="000000"/>
                <w:szCs w:val="21"/>
              </w:rPr>
            </w:pPr>
            <w:r>
              <w:rPr>
                <w:rFonts w:ascii="Times New Roman" w:hAnsi="Times New Roman" w:eastAsia="仿宋_GB2312"/>
                <w:bCs/>
                <w:color w:val="000000"/>
                <w:szCs w:val="21"/>
              </w:rPr>
              <w:t>　</w:t>
            </w:r>
          </w:p>
        </w:tc>
        <w:tc>
          <w:tcPr>
            <w:tcW w:w="4252" w:type="dxa"/>
            <w:noWrap w:val="0"/>
            <w:vAlign w:val="center"/>
          </w:tcPr>
          <w:p w14:paraId="4D3867A8">
            <w:pPr>
              <w:rPr>
                <w:rFonts w:ascii="Times New Roman" w:hAnsi="Times New Roman" w:eastAsia="仿宋_GB2312"/>
                <w:bCs/>
                <w:color w:val="000000"/>
                <w:szCs w:val="21"/>
              </w:rPr>
            </w:pPr>
            <w:r>
              <w:rPr>
                <w:rFonts w:ascii="Times New Roman" w:hAnsi="Times New Roman" w:eastAsia="仿宋_GB2312"/>
                <w:bCs/>
                <w:color w:val="000000"/>
                <w:szCs w:val="21"/>
              </w:rPr>
              <w:t>　</w:t>
            </w:r>
          </w:p>
        </w:tc>
        <w:tc>
          <w:tcPr>
            <w:tcW w:w="3097" w:type="dxa"/>
            <w:noWrap w:val="0"/>
            <w:vAlign w:val="center"/>
          </w:tcPr>
          <w:p w14:paraId="1887BF28">
            <w:pPr>
              <w:rPr>
                <w:rFonts w:ascii="Times New Roman" w:hAnsi="Times New Roman" w:eastAsia="仿宋_GB2312"/>
                <w:bCs/>
                <w:color w:val="000000"/>
                <w:szCs w:val="21"/>
              </w:rPr>
            </w:pPr>
            <w:r>
              <w:rPr>
                <w:rFonts w:ascii="Times New Roman" w:hAnsi="Times New Roman" w:eastAsia="仿宋_GB2312"/>
                <w:bCs/>
                <w:color w:val="000000"/>
                <w:szCs w:val="21"/>
              </w:rPr>
              <w:t>　</w:t>
            </w:r>
          </w:p>
        </w:tc>
      </w:tr>
      <w:tr w14:paraId="362ED1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152" w:hRule="atLeast"/>
          <w:jc w:val="center"/>
        </w:trPr>
        <w:tc>
          <w:tcPr>
            <w:tcW w:w="764" w:type="dxa"/>
            <w:noWrap w:val="0"/>
            <w:vAlign w:val="center"/>
          </w:tcPr>
          <w:p w14:paraId="6DEAA55A">
            <w:pPr>
              <w:jc w:val="center"/>
              <w:rPr>
                <w:rFonts w:ascii="Times New Roman" w:hAnsi="Times New Roman" w:eastAsia="仿宋_GB2312"/>
                <w:color w:val="000000"/>
                <w:szCs w:val="21"/>
              </w:rPr>
            </w:pPr>
            <w:r>
              <w:rPr>
                <w:rFonts w:ascii="Times New Roman" w:hAnsi="Times New Roman" w:eastAsia="仿宋_GB2312"/>
                <w:color w:val="000000"/>
                <w:szCs w:val="21"/>
              </w:rPr>
              <w:t>18</w:t>
            </w:r>
          </w:p>
        </w:tc>
        <w:tc>
          <w:tcPr>
            <w:tcW w:w="1701" w:type="dxa"/>
            <w:noWrap w:val="0"/>
            <w:vAlign w:val="center"/>
          </w:tcPr>
          <w:p w14:paraId="0F9603FF">
            <w:pPr>
              <w:rPr>
                <w:rFonts w:ascii="Times New Roman" w:hAnsi="Times New Roman" w:eastAsia="仿宋_GB2312"/>
                <w:color w:val="000000"/>
                <w:szCs w:val="21"/>
              </w:rPr>
            </w:pPr>
            <w:r>
              <w:rPr>
                <w:rFonts w:ascii="Times New Roman" w:hAnsi="Times New Roman" w:eastAsia="仿宋_GB2312"/>
                <w:color w:val="000000"/>
                <w:szCs w:val="21"/>
              </w:rPr>
              <w:t>隧道开挖、支护（管棚、小导管、钢拱架、锚杆等）</w:t>
            </w:r>
          </w:p>
        </w:tc>
        <w:tc>
          <w:tcPr>
            <w:tcW w:w="2714" w:type="dxa"/>
            <w:vMerge w:val="restart"/>
            <w:noWrap w:val="0"/>
            <w:vAlign w:val="center"/>
          </w:tcPr>
          <w:p w14:paraId="28EBE735">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vMerge w:val="restart"/>
            <w:noWrap/>
            <w:vAlign w:val="center"/>
          </w:tcPr>
          <w:p w14:paraId="5FB26A91">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vMerge w:val="restart"/>
            <w:noWrap w:val="0"/>
            <w:vAlign w:val="center"/>
          </w:tcPr>
          <w:p w14:paraId="28D5E8F2">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（1）业绩：完成类似工程不少于1个；</w:t>
            </w:r>
          </w:p>
          <w:p w14:paraId="7FB42611">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（2）人员：项目负责人1人，工程技术、质量安全至少各2人。项目负责人、工程技术、质量安全至少担任过1个类似项目岗位。并视合同工程量增配工程技术人员。</w:t>
            </w:r>
          </w:p>
        </w:tc>
        <w:tc>
          <w:tcPr>
            <w:tcW w:w="3097" w:type="dxa"/>
            <w:noWrap w:val="0"/>
            <w:vAlign w:val="center"/>
          </w:tcPr>
          <w:p w14:paraId="60D8C15F">
            <w:pPr>
              <w:rPr>
                <w:rFonts w:ascii="Times New Roman" w:hAnsi="Times New Roman" w:eastAsia="仿宋_GB2312"/>
                <w:color w:val="000000"/>
                <w:szCs w:val="21"/>
              </w:rPr>
            </w:pPr>
            <w:r>
              <w:rPr>
                <w:rFonts w:ascii="Times New Roman" w:hAnsi="Times New Roman" w:eastAsia="仿宋_GB2312"/>
                <w:color w:val="000000"/>
                <w:szCs w:val="21"/>
              </w:rPr>
              <w:t>台车、钻机、空压机；钻机、压浆设备；</w:t>
            </w:r>
          </w:p>
        </w:tc>
      </w:tr>
      <w:tr w14:paraId="539839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81" w:hRule="atLeast"/>
          <w:jc w:val="center"/>
        </w:trPr>
        <w:tc>
          <w:tcPr>
            <w:tcW w:w="764" w:type="dxa"/>
            <w:noWrap w:val="0"/>
            <w:vAlign w:val="center"/>
          </w:tcPr>
          <w:p w14:paraId="52527E30">
            <w:pPr>
              <w:jc w:val="center"/>
              <w:rPr>
                <w:rFonts w:ascii="Times New Roman" w:hAnsi="Times New Roman" w:eastAsia="仿宋_GB2312"/>
                <w:color w:val="000000"/>
                <w:szCs w:val="21"/>
              </w:rPr>
            </w:pPr>
            <w:r>
              <w:rPr>
                <w:rFonts w:ascii="Times New Roman" w:hAnsi="Times New Roman" w:eastAsia="仿宋_GB2312"/>
                <w:color w:val="000000"/>
                <w:szCs w:val="21"/>
              </w:rPr>
              <w:t>19</w:t>
            </w:r>
          </w:p>
        </w:tc>
        <w:tc>
          <w:tcPr>
            <w:tcW w:w="1701" w:type="dxa"/>
            <w:noWrap w:val="0"/>
            <w:vAlign w:val="center"/>
          </w:tcPr>
          <w:p w14:paraId="0B2D906D">
            <w:pPr>
              <w:rPr>
                <w:rFonts w:ascii="Times New Roman" w:hAnsi="Times New Roman" w:eastAsia="仿宋_GB2312"/>
                <w:color w:val="000000"/>
                <w:szCs w:val="21"/>
              </w:rPr>
            </w:pPr>
            <w:r>
              <w:rPr>
                <w:rFonts w:ascii="Times New Roman" w:hAnsi="Times New Roman" w:eastAsia="仿宋_GB2312"/>
                <w:color w:val="000000"/>
                <w:szCs w:val="21"/>
              </w:rPr>
              <w:t>隧道衬砌</w:t>
            </w:r>
          </w:p>
        </w:tc>
        <w:tc>
          <w:tcPr>
            <w:tcW w:w="2714" w:type="dxa"/>
            <w:vMerge w:val="continue"/>
            <w:noWrap w:val="0"/>
            <w:vAlign w:val="center"/>
          </w:tcPr>
          <w:p w14:paraId="6976BB20">
            <w:pPr>
              <w:rPr>
                <w:rFonts w:ascii="Times New Roman" w:hAnsi="Times New Roman" w:eastAsia="仿宋_GB2312"/>
                <w:color w:val="000000"/>
                <w:szCs w:val="21"/>
              </w:rPr>
            </w:pPr>
          </w:p>
        </w:tc>
        <w:tc>
          <w:tcPr>
            <w:tcW w:w="1255" w:type="dxa"/>
            <w:vMerge w:val="continue"/>
            <w:noWrap w:val="0"/>
            <w:vAlign w:val="center"/>
          </w:tcPr>
          <w:p w14:paraId="0063DE48">
            <w:pPr>
              <w:rPr>
                <w:rFonts w:ascii="Times New Roman" w:hAnsi="Times New Roman" w:eastAsia="仿宋_GB2312"/>
                <w:color w:val="000000"/>
                <w:szCs w:val="21"/>
              </w:rPr>
            </w:pPr>
          </w:p>
        </w:tc>
        <w:tc>
          <w:tcPr>
            <w:tcW w:w="4252" w:type="dxa"/>
            <w:vMerge w:val="continue"/>
            <w:noWrap w:val="0"/>
            <w:vAlign w:val="center"/>
          </w:tcPr>
          <w:p w14:paraId="25FEDC5E">
            <w:pPr>
              <w:rPr>
                <w:rFonts w:ascii="Times New Roman" w:hAnsi="Times New Roman" w:eastAsia="仿宋_GB2312"/>
                <w:color w:val="000000"/>
                <w:szCs w:val="21"/>
              </w:rPr>
            </w:pPr>
          </w:p>
        </w:tc>
        <w:tc>
          <w:tcPr>
            <w:tcW w:w="3097" w:type="dxa"/>
            <w:noWrap w:val="0"/>
            <w:vAlign w:val="center"/>
          </w:tcPr>
          <w:p w14:paraId="513D1EE0">
            <w:pPr>
              <w:rPr>
                <w:rFonts w:ascii="Times New Roman" w:hAnsi="Times New Roman" w:eastAsia="仿宋_GB2312"/>
                <w:color w:val="000000"/>
                <w:szCs w:val="21"/>
              </w:rPr>
            </w:pPr>
            <w:r>
              <w:rPr>
                <w:rFonts w:ascii="Times New Roman" w:hAnsi="Times New Roman" w:eastAsia="仿宋_GB2312"/>
                <w:color w:val="000000"/>
                <w:szCs w:val="21"/>
              </w:rPr>
              <w:t>喷射泵、台车、混凝土运输车（输送泵）。</w:t>
            </w:r>
          </w:p>
        </w:tc>
      </w:tr>
      <w:tr w14:paraId="398256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505" w:hRule="atLeast"/>
          <w:jc w:val="center"/>
        </w:trPr>
        <w:tc>
          <w:tcPr>
            <w:tcW w:w="764" w:type="dxa"/>
            <w:noWrap w:val="0"/>
            <w:vAlign w:val="center"/>
          </w:tcPr>
          <w:p w14:paraId="4AC379B7">
            <w:pPr>
              <w:jc w:val="center"/>
              <w:rPr>
                <w:rFonts w:ascii="Times New Roman" w:hAnsi="Times New Roman" w:eastAsia="仿宋_GB2312"/>
                <w:color w:val="000000"/>
                <w:szCs w:val="21"/>
              </w:rPr>
            </w:pPr>
            <w:r>
              <w:rPr>
                <w:rFonts w:ascii="Times New Roman" w:hAnsi="Times New Roman" w:eastAsia="仿宋_GB2312"/>
                <w:color w:val="000000"/>
                <w:szCs w:val="21"/>
              </w:rPr>
              <w:t>20</w:t>
            </w:r>
          </w:p>
        </w:tc>
        <w:tc>
          <w:tcPr>
            <w:tcW w:w="1701" w:type="dxa"/>
            <w:noWrap w:val="0"/>
            <w:vAlign w:val="center"/>
          </w:tcPr>
          <w:p w14:paraId="2A1CE2BF">
            <w:pPr>
              <w:rPr>
                <w:rFonts w:ascii="Times New Roman" w:hAnsi="Times New Roman" w:eastAsia="仿宋_GB2312"/>
                <w:color w:val="000000"/>
                <w:szCs w:val="21"/>
              </w:rPr>
            </w:pPr>
            <w:r>
              <w:rPr>
                <w:rFonts w:ascii="Times New Roman" w:hAnsi="Times New Roman" w:eastAsia="仿宋_GB2312"/>
                <w:color w:val="000000"/>
                <w:szCs w:val="21"/>
              </w:rPr>
              <w:t>隧道附属工程</w:t>
            </w:r>
          </w:p>
        </w:tc>
        <w:tc>
          <w:tcPr>
            <w:tcW w:w="2714" w:type="dxa"/>
            <w:noWrap w:val="0"/>
            <w:vAlign w:val="center"/>
          </w:tcPr>
          <w:p w14:paraId="5170E14A">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noWrap w:val="0"/>
            <w:vAlign w:val="center"/>
          </w:tcPr>
          <w:p w14:paraId="18119ACC">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noWrap w:val="0"/>
            <w:vAlign w:val="center"/>
          </w:tcPr>
          <w:p w14:paraId="61D21389">
            <w:pPr>
              <w:rPr>
                <w:rFonts w:ascii="Times New Roman" w:hAnsi="Times New Roman" w:eastAsia="仿宋_GB2312"/>
                <w:color w:val="000000"/>
                <w:szCs w:val="21"/>
              </w:rPr>
            </w:pPr>
            <w:r>
              <w:rPr>
                <w:rFonts w:ascii="Times New Roman" w:hAnsi="Times New Roman" w:eastAsia="仿宋_GB2312"/>
                <w:color w:val="000000"/>
                <w:szCs w:val="21"/>
              </w:rPr>
              <w:t>（1）业绩：完成类似工程不少于1个；</w:t>
            </w:r>
          </w:p>
          <w:p w14:paraId="71948CD0">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（2）人员：项目负责人1人，工程技术、质量安全至少各1人。并视合同工程量增配工程技术人员。</w:t>
            </w:r>
          </w:p>
        </w:tc>
        <w:tc>
          <w:tcPr>
            <w:tcW w:w="3097" w:type="dxa"/>
            <w:noWrap w:val="0"/>
            <w:vAlign w:val="center"/>
          </w:tcPr>
          <w:p w14:paraId="3DF8090E">
            <w:pPr>
              <w:rPr>
                <w:rFonts w:ascii="Times New Roman" w:hAnsi="Times New Roman" w:eastAsia="仿宋_GB2312"/>
                <w:color w:val="000000"/>
                <w:szCs w:val="21"/>
              </w:rPr>
            </w:pPr>
            <w:r>
              <w:rPr>
                <w:rFonts w:ascii="Times New Roman" w:hAnsi="Times New Roman" w:eastAsia="仿宋_GB2312"/>
                <w:color w:val="000000"/>
                <w:szCs w:val="21"/>
              </w:rPr>
              <w:t>满足施工要求。</w:t>
            </w:r>
          </w:p>
        </w:tc>
      </w:tr>
      <w:tr w14:paraId="744323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22" w:hRule="atLeast"/>
          <w:jc w:val="center"/>
        </w:trPr>
        <w:tc>
          <w:tcPr>
            <w:tcW w:w="764" w:type="dxa"/>
            <w:noWrap w:val="0"/>
            <w:vAlign w:val="center"/>
          </w:tcPr>
          <w:p w14:paraId="4CC716A2">
            <w:pPr>
              <w:jc w:val="center"/>
              <w:rPr>
                <w:rFonts w:ascii="Times New Roman" w:hAnsi="Times New Roman" w:eastAsia="仿宋_GB2312"/>
                <w:bCs/>
                <w:color w:val="000000"/>
                <w:szCs w:val="21"/>
              </w:rPr>
            </w:pPr>
            <w:r>
              <w:rPr>
                <w:rFonts w:ascii="Times New Roman" w:hAnsi="Times New Roman" w:eastAsia="仿宋_GB2312"/>
                <w:bCs/>
                <w:color w:val="000000"/>
                <w:szCs w:val="21"/>
              </w:rPr>
              <w:t>(五)</w:t>
            </w:r>
          </w:p>
        </w:tc>
        <w:tc>
          <w:tcPr>
            <w:tcW w:w="1701" w:type="dxa"/>
            <w:noWrap w:val="0"/>
            <w:vAlign w:val="center"/>
          </w:tcPr>
          <w:p w14:paraId="18EA21E7">
            <w:pPr>
              <w:jc w:val="center"/>
              <w:rPr>
                <w:rFonts w:ascii="Times New Roman" w:hAnsi="Times New Roman" w:eastAsia="仿宋_GB2312"/>
                <w:bCs/>
                <w:color w:val="000000"/>
                <w:szCs w:val="21"/>
              </w:rPr>
            </w:pPr>
            <w:r>
              <w:rPr>
                <w:rFonts w:ascii="Times New Roman" w:hAnsi="Times New Roman" w:eastAsia="仿宋_GB2312"/>
                <w:bCs/>
                <w:color w:val="000000"/>
                <w:szCs w:val="21"/>
              </w:rPr>
              <w:t>交通安全及</w:t>
            </w:r>
          </w:p>
          <w:p w14:paraId="0323EAF5">
            <w:pPr>
              <w:jc w:val="center"/>
              <w:rPr>
                <w:rFonts w:ascii="Times New Roman" w:hAnsi="Times New Roman" w:eastAsia="仿宋_GB2312"/>
                <w:bCs/>
                <w:color w:val="000000"/>
                <w:szCs w:val="21"/>
              </w:rPr>
            </w:pPr>
            <w:r>
              <w:rPr>
                <w:rFonts w:ascii="Times New Roman" w:hAnsi="Times New Roman" w:eastAsia="仿宋_GB2312"/>
                <w:bCs/>
                <w:color w:val="000000"/>
                <w:szCs w:val="21"/>
              </w:rPr>
              <w:t>沿线设施</w:t>
            </w:r>
          </w:p>
        </w:tc>
        <w:tc>
          <w:tcPr>
            <w:tcW w:w="2714" w:type="dxa"/>
            <w:noWrap w:val="0"/>
            <w:vAlign w:val="center"/>
          </w:tcPr>
          <w:p w14:paraId="4C4F9214">
            <w:pPr>
              <w:rPr>
                <w:rFonts w:ascii="Times New Roman" w:hAnsi="Times New Roman" w:eastAsia="仿宋_GB2312"/>
                <w:bCs/>
                <w:color w:val="000000"/>
                <w:szCs w:val="21"/>
              </w:rPr>
            </w:pPr>
            <w:r>
              <w:rPr>
                <w:rFonts w:ascii="Times New Roman" w:hAnsi="Times New Roman" w:eastAsia="仿宋_GB2312"/>
                <w:bCs/>
                <w:color w:val="000000"/>
                <w:szCs w:val="21"/>
              </w:rPr>
              <w:t>　</w:t>
            </w:r>
          </w:p>
        </w:tc>
        <w:tc>
          <w:tcPr>
            <w:tcW w:w="1255" w:type="dxa"/>
            <w:noWrap w:val="0"/>
            <w:vAlign w:val="center"/>
          </w:tcPr>
          <w:p w14:paraId="1F64F29A">
            <w:pPr>
              <w:rPr>
                <w:rFonts w:ascii="Times New Roman" w:hAnsi="Times New Roman" w:eastAsia="仿宋_GB2312"/>
                <w:bCs/>
                <w:color w:val="000000"/>
                <w:szCs w:val="21"/>
              </w:rPr>
            </w:pPr>
            <w:r>
              <w:rPr>
                <w:rFonts w:ascii="Times New Roman" w:hAnsi="Times New Roman" w:eastAsia="仿宋_GB2312"/>
                <w:bCs/>
                <w:color w:val="000000"/>
                <w:szCs w:val="21"/>
              </w:rPr>
              <w:t>　</w:t>
            </w:r>
          </w:p>
        </w:tc>
        <w:tc>
          <w:tcPr>
            <w:tcW w:w="4252" w:type="dxa"/>
            <w:noWrap w:val="0"/>
            <w:vAlign w:val="center"/>
          </w:tcPr>
          <w:p w14:paraId="101AE0BF">
            <w:pPr>
              <w:rPr>
                <w:rFonts w:ascii="Times New Roman" w:hAnsi="Times New Roman" w:eastAsia="仿宋_GB2312"/>
                <w:bCs/>
                <w:color w:val="000000"/>
                <w:szCs w:val="21"/>
              </w:rPr>
            </w:pPr>
            <w:r>
              <w:rPr>
                <w:rFonts w:ascii="Times New Roman" w:hAnsi="Times New Roman" w:eastAsia="仿宋_GB2312"/>
                <w:bCs/>
                <w:color w:val="000000"/>
                <w:szCs w:val="21"/>
              </w:rPr>
              <w:t>　</w:t>
            </w:r>
          </w:p>
        </w:tc>
        <w:tc>
          <w:tcPr>
            <w:tcW w:w="3097" w:type="dxa"/>
            <w:noWrap/>
            <w:vAlign w:val="center"/>
          </w:tcPr>
          <w:p w14:paraId="52782D67">
            <w:pPr>
              <w:rPr>
                <w:rFonts w:ascii="Times New Roman" w:hAnsi="Times New Roman" w:eastAsia="仿宋_GB2312"/>
                <w:color w:val="000000"/>
                <w:szCs w:val="21"/>
              </w:rPr>
            </w:pPr>
            <w:r>
              <w:rPr>
                <w:rFonts w:ascii="Times New Roman" w:hAnsi="Times New Roman" w:eastAsia="仿宋_GB2312"/>
                <w:color w:val="000000"/>
                <w:szCs w:val="21"/>
              </w:rPr>
              <w:t>　</w:t>
            </w:r>
          </w:p>
        </w:tc>
      </w:tr>
      <w:tr w14:paraId="79C503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182" w:hRule="atLeast"/>
          <w:jc w:val="center"/>
        </w:trPr>
        <w:tc>
          <w:tcPr>
            <w:tcW w:w="764" w:type="dxa"/>
            <w:noWrap w:val="0"/>
            <w:vAlign w:val="center"/>
          </w:tcPr>
          <w:p w14:paraId="771E35C2">
            <w:pPr>
              <w:jc w:val="center"/>
              <w:rPr>
                <w:rFonts w:ascii="Times New Roman" w:hAnsi="Times New Roman" w:eastAsia="仿宋_GB2312"/>
                <w:color w:val="000000"/>
                <w:szCs w:val="21"/>
              </w:rPr>
            </w:pPr>
            <w:r>
              <w:rPr>
                <w:rFonts w:ascii="Times New Roman" w:hAnsi="Times New Roman" w:eastAsia="仿宋_GB2312"/>
                <w:color w:val="000000"/>
                <w:szCs w:val="21"/>
              </w:rPr>
              <w:t>21</w:t>
            </w:r>
          </w:p>
        </w:tc>
        <w:tc>
          <w:tcPr>
            <w:tcW w:w="1701" w:type="dxa"/>
            <w:noWrap w:val="0"/>
            <w:vAlign w:val="center"/>
          </w:tcPr>
          <w:p w14:paraId="29A4B2A7">
            <w:pPr>
              <w:rPr>
                <w:rFonts w:ascii="Times New Roman" w:hAnsi="Times New Roman" w:eastAsia="仿宋_GB2312"/>
                <w:color w:val="000000"/>
                <w:szCs w:val="21"/>
              </w:rPr>
            </w:pPr>
            <w:r>
              <w:rPr>
                <w:rFonts w:ascii="Times New Roman" w:hAnsi="Times New Roman" w:eastAsia="仿宋_GB2312"/>
                <w:color w:val="000000"/>
                <w:szCs w:val="21"/>
              </w:rPr>
              <w:t>标志、标牌、标线和防撞护栏、防眩板等安全设施</w:t>
            </w:r>
          </w:p>
        </w:tc>
        <w:tc>
          <w:tcPr>
            <w:tcW w:w="2714" w:type="dxa"/>
            <w:vMerge w:val="restart"/>
            <w:noWrap w:val="0"/>
            <w:vAlign w:val="center"/>
          </w:tcPr>
          <w:p w14:paraId="1585B8EB">
            <w:pPr>
              <w:rPr>
                <w:rFonts w:ascii="Times New Roman" w:hAnsi="Times New Roman" w:eastAsia="仿宋_GB2312"/>
                <w:color w:val="000000"/>
                <w:szCs w:val="21"/>
              </w:rPr>
            </w:pPr>
            <w:r>
              <w:rPr>
                <w:rFonts w:ascii="Times New Roman" w:hAnsi="Times New Roman" w:eastAsia="仿宋_GB2312"/>
                <w:color w:val="000000"/>
                <w:szCs w:val="21"/>
              </w:rPr>
              <w:t>具有经工商登记的法人资格，具有独立订立合同的权利和履行合同的资格和能力。</w:t>
            </w:r>
          </w:p>
        </w:tc>
        <w:tc>
          <w:tcPr>
            <w:tcW w:w="1255" w:type="dxa"/>
            <w:noWrap w:val="0"/>
            <w:vAlign w:val="center"/>
          </w:tcPr>
          <w:p w14:paraId="16F39673">
            <w:pPr>
              <w:rPr>
                <w:rFonts w:ascii="Times New Roman" w:hAnsi="Times New Roman" w:eastAsia="仿宋_GB2312"/>
                <w:color w:val="000000"/>
                <w:szCs w:val="21"/>
              </w:rPr>
            </w:pPr>
            <w:r>
              <w:rPr>
                <w:rFonts w:ascii="Times New Roman" w:hAnsi="Times New Roman" w:eastAsia="仿宋_GB2312"/>
                <w:color w:val="000000"/>
                <w:szCs w:val="21"/>
              </w:rPr>
              <w:t>公路交通工程专业公路安全设施分项资质</w:t>
            </w:r>
          </w:p>
        </w:tc>
        <w:tc>
          <w:tcPr>
            <w:tcW w:w="4252" w:type="dxa"/>
            <w:vMerge w:val="restart"/>
            <w:noWrap w:val="0"/>
            <w:vAlign w:val="center"/>
          </w:tcPr>
          <w:p w14:paraId="237E8C06">
            <w:pPr>
              <w:rPr>
                <w:rFonts w:hint="eastAsia" w:ascii="Times New Roman" w:hAnsi="Times New Roman" w:eastAsia="仿宋_GB2312"/>
                <w:color w:val="000000"/>
                <w:szCs w:val="21"/>
              </w:rPr>
            </w:pPr>
            <w:r>
              <w:rPr>
                <w:rFonts w:ascii="Times New Roman" w:hAnsi="Times New Roman" w:eastAsia="仿宋_GB2312"/>
                <w:color w:val="000000"/>
                <w:szCs w:val="21"/>
              </w:rPr>
              <w:t>（1）业绩：完成类似工程不少于1个；</w:t>
            </w:r>
          </w:p>
          <w:p w14:paraId="2E434AD4">
            <w:pPr>
              <w:rPr>
                <w:rFonts w:ascii="Times New Roman" w:hAnsi="Times New Roman" w:eastAsia="仿宋_GB2312"/>
                <w:color w:val="000000"/>
                <w:szCs w:val="21"/>
              </w:rPr>
            </w:pPr>
            <w:r>
              <w:rPr>
                <w:rFonts w:ascii="Times New Roman" w:hAnsi="Times New Roman" w:eastAsia="仿宋_GB2312"/>
                <w:color w:val="000000"/>
                <w:szCs w:val="21"/>
              </w:rPr>
              <w:t>（2）人员：项目负责人1人，工程技术、质量安全至少各1人。项目负责人、工程技术、质量安全至少担任过1个类似项目岗位。并视合同工程量增配工程技术人员。</w:t>
            </w:r>
          </w:p>
        </w:tc>
        <w:tc>
          <w:tcPr>
            <w:tcW w:w="3097" w:type="dxa"/>
            <w:noWrap w:val="0"/>
            <w:vAlign w:val="center"/>
          </w:tcPr>
          <w:p w14:paraId="5758FD1E">
            <w:pPr>
              <w:rPr>
                <w:rFonts w:ascii="Times New Roman" w:hAnsi="Times New Roman" w:eastAsia="仿宋_GB2312"/>
                <w:color w:val="000000"/>
                <w:szCs w:val="21"/>
              </w:rPr>
            </w:pPr>
            <w:r>
              <w:rPr>
                <w:rFonts w:ascii="Times New Roman" w:hAnsi="Times New Roman" w:eastAsia="仿宋_GB2312"/>
                <w:color w:val="000000"/>
                <w:szCs w:val="21"/>
              </w:rPr>
              <w:t xml:space="preserve">立柱护栏：打桩或者焊接设备； </w:t>
            </w:r>
            <w:r>
              <w:rPr>
                <w:rFonts w:ascii="Times New Roman" w:hAnsi="Times New Roman" w:eastAsia="仿宋_GB2312"/>
                <w:color w:val="000000"/>
                <w:szCs w:val="21"/>
              </w:rPr>
              <w:br w:type="textWrapping"/>
            </w:r>
            <w:r>
              <w:rPr>
                <w:rFonts w:ascii="Times New Roman" w:hAnsi="Times New Roman" w:eastAsia="仿宋_GB2312"/>
                <w:color w:val="000000"/>
                <w:szCs w:val="21"/>
              </w:rPr>
              <w:t>标线：标线车；</w:t>
            </w:r>
            <w:r>
              <w:rPr>
                <w:rFonts w:ascii="Times New Roman" w:hAnsi="Times New Roman" w:eastAsia="仿宋_GB2312"/>
                <w:color w:val="000000"/>
                <w:szCs w:val="21"/>
              </w:rPr>
              <w:br w:type="textWrapping"/>
            </w:r>
            <w:r>
              <w:rPr>
                <w:rFonts w:ascii="Times New Roman" w:hAnsi="Times New Roman" w:eastAsia="仿宋_GB2312"/>
                <w:color w:val="000000"/>
                <w:szCs w:val="21"/>
              </w:rPr>
              <w:t>标志：起重设备；</w:t>
            </w:r>
            <w:r>
              <w:rPr>
                <w:rFonts w:ascii="Times New Roman" w:hAnsi="Times New Roman" w:eastAsia="仿宋_GB2312"/>
                <w:color w:val="000000"/>
                <w:szCs w:val="21"/>
              </w:rPr>
              <w:br w:type="textWrapping"/>
            </w:r>
            <w:r>
              <w:rPr>
                <w:rFonts w:ascii="Times New Roman" w:hAnsi="Times New Roman" w:eastAsia="仿宋_GB2312"/>
                <w:color w:val="000000"/>
                <w:szCs w:val="21"/>
              </w:rPr>
              <w:t>以上相应设备不少于1台。</w:t>
            </w:r>
          </w:p>
        </w:tc>
      </w:tr>
      <w:tr w14:paraId="577C419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77" w:hRule="atLeast"/>
          <w:jc w:val="center"/>
        </w:trPr>
        <w:tc>
          <w:tcPr>
            <w:tcW w:w="764" w:type="dxa"/>
            <w:noWrap w:val="0"/>
            <w:vAlign w:val="center"/>
          </w:tcPr>
          <w:p w14:paraId="34F2EFCD">
            <w:pPr>
              <w:jc w:val="center"/>
              <w:rPr>
                <w:rFonts w:ascii="Times New Roman" w:hAnsi="Times New Roman" w:eastAsia="仿宋_GB2312"/>
                <w:color w:val="000000"/>
                <w:szCs w:val="21"/>
              </w:rPr>
            </w:pPr>
            <w:r>
              <w:rPr>
                <w:rFonts w:ascii="Times New Roman" w:hAnsi="Times New Roman" w:eastAsia="仿宋_GB2312"/>
                <w:color w:val="000000"/>
                <w:szCs w:val="21"/>
              </w:rPr>
              <w:t>22</w:t>
            </w:r>
          </w:p>
        </w:tc>
        <w:tc>
          <w:tcPr>
            <w:tcW w:w="1701" w:type="dxa"/>
            <w:noWrap w:val="0"/>
            <w:vAlign w:val="center"/>
          </w:tcPr>
          <w:p w14:paraId="345D8A41">
            <w:pPr>
              <w:rPr>
                <w:rFonts w:ascii="Times New Roman" w:hAnsi="Times New Roman" w:eastAsia="仿宋_GB2312"/>
                <w:color w:val="000000"/>
                <w:szCs w:val="21"/>
              </w:rPr>
            </w:pPr>
            <w:r>
              <w:rPr>
                <w:rFonts w:ascii="Times New Roman" w:hAnsi="Times New Roman" w:eastAsia="仿宋_GB2312"/>
                <w:color w:val="000000"/>
                <w:szCs w:val="21"/>
              </w:rPr>
              <w:t>声屏障、风障等</w:t>
            </w:r>
          </w:p>
        </w:tc>
        <w:tc>
          <w:tcPr>
            <w:tcW w:w="2714" w:type="dxa"/>
            <w:vMerge w:val="continue"/>
            <w:noWrap w:val="0"/>
            <w:vAlign w:val="center"/>
          </w:tcPr>
          <w:p w14:paraId="43D3173E">
            <w:pPr>
              <w:rPr>
                <w:rFonts w:ascii="Times New Roman" w:hAnsi="Times New Roman" w:eastAsia="仿宋_GB2312"/>
                <w:color w:val="000000"/>
                <w:szCs w:val="21"/>
              </w:rPr>
            </w:pPr>
          </w:p>
        </w:tc>
        <w:tc>
          <w:tcPr>
            <w:tcW w:w="1255" w:type="dxa"/>
            <w:noWrap w:val="0"/>
            <w:vAlign w:val="center"/>
          </w:tcPr>
          <w:p w14:paraId="7480AFDA">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vMerge w:val="continue"/>
            <w:noWrap w:val="0"/>
            <w:vAlign w:val="center"/>
          </w:tcPr>
          <w:p w14:paraId="2AE63DFF">
            <w:pPr>
              <w:rPr>
                <w:rFonts w:ascii="Times New Roman" w:hAnsi="Times New Roman" w:eastAsia="仿宋_GB2312"/>
                <w:color w:val="000000"/>
                <w:szCs w:val="21"/>
              </w:rPr>
            </w:pPr>
          </w:p>
        </w:tc>
        <w:tc>
          <w:tcPr>
            <w:tcW w:w="3097" w:type="dxa"/>
            <w:noWrap w:val="0"/>
            <w:vAlign w:val="center"/>
          </w:tcPr>
          <w:p w14:paraId="5F0B4F2A">
            <w:pPr>
              <w:rPr>
                <w:rFonts w:ascii="Times New Roman" w:hAnsi="Times New Roman" w:eastAsia="仿宋_GB2312"/>
                <w:color w:val="000000"/>
                <w:szCs w:val="21"/>
              </w:rPr>
            </w:pPr>
            <w:r>
              <w:rPr>
                <w:rFonts w:ascii="Times New Roman" w:hAnsi="Times New Roman" w:eastAsia="仿宋_GB2312"/>
                <w:color w:val="000000"/>
                <w:szCs w:val="21"/>
              </w:rPr>
              <w:t>焊接设备不少于1台。</w:t>
            </w:r>
          </w:p>
        </w:tc>
      </w:tr>
      <w:tr w14:paraId="331D91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45" w:hRule="atLeast"/>
          <w:jc w:val="center"/>
        </w:trPr>
        <w:tc>
          <w:tcPr>
            <w:tcW w:w="764" w:type="dxa"/>
            <w:noWrap w:val="0"/>
            <w:vAlign w:val="center"/>
          </w:tcPr>
          <w:p w14:paraId="3FAB8933">
            <w:pPr>
              <w:jc w:val="center"/>
              <w:rPr>
                <w:rFonts w:ascii="Times New Roman" w:hAnsi="Times New Roman" w:eastAsia="仿宋_GB2312"/>
                <w:color w:val="000000"/>
                <w:szCs w:val="21"/>
              </w:rPr>
            </w:pPr>
            <w:r>
              <w:rPr>
                <w:rFonts w:ascii="Times New Roman" w:hAnsi="Times New Roman" w:eastAsia="仿宋_GB2312"/>
                <w:color w:val="000000"/>
                <w:szCs w:val="21"/>
              </w:rPr>
              <w:t>23</w:t>
            </w:r>
          </w:p>
        </w:tc>
        <w:tc>
          <w:tcPr>
            <w:tcW w:w="1701" w:type="dxa"/>
            <w:noWrap w:val="0"/>
            <w:vAlign w:val="center"/>
          </w:tcPr>
          <w:p w14:paraId="002FA906">
            <w:pPr>
              <w:rPr>
                <w:rFonts w:ascii="Times New Roman" w:hAnsi="Times New Roman" w:eastAsia="仿宋_GB2312"/>
                <w:color w:val="000000"/>
                <w:szCs w:val="21"/>
              </w:rPr>
            </w:pPr>
            <w:r>
              <w:rPr>
                <w:rFonts w:ascii="Times New Roman" w:hAnsi="Times New Roman" w:eastAsia="仿宋_GB2312"/>
                <w:color w:val="000000"/>
                <w:szCs w:val="21"/>
              </w:rPr>
              <w:t>监控、通信、收费系统</w:t>
            </w:r>
          </w:p>
        </w:tc>
        <w:tc>
          <w:tcPr>
            <w:tcW w:w="2714" w:type="dxa"/>
            <w:vMerge w:val="continue"/>
            <w:noWrap w:val="0"/>
            <w:vAlign w:val="center"/>
          </w:tcPr>
          <w:p w14:paraId="09C05B32">
            <w:pPr>
              <w:rPr>
                <w:rFonts w:ascii="Times New Roman" w:hAnsi="Times New Roman" w:eastAsia="仿宋_GB2312"/>
                <w:color w:val="000000"/>
                <w:szCs w:val="21"/>
              </w:rPr>
            </w:pPr>
          </w:p>
        </w:tc>
        <w:tc>
          <w:tcPr>
            <w:tcW w:w="1255" w:type="dxa"/>
            <w:noWrap w:val="0"/>
            <w:vAlign w:val="center"/>
          </w:tcPr>
          <w:p w14:paraId="4ADDF2FA">
            <w:pPr>
              <w:rPr>
                <w:rFonts w:ascii="Times New Roman" w:hAnsi="Times New Roman" w:eastAsia="仿宋_GB2312"/>
                <w:color w:val="000000"/>
                <w:szCs w:val="21"/>
              </w:rPr>
            </w:pPr>
            <w:r>
              <w:rPr>
                <w:rFonts w:ascii="Times New Roman" w:hAnsi="Times New Roman" w:eastAsia="仿宋_GB2312"/>
                <w:color w:val="000000"/>
                <w:szCs w:val="21"/>
              </w:rPr>
              <w:t>公路交通工程专业公路机电工程分项资质</w:t>
            </w:r>
          </w:p>
        </w:tc>
        <w:tc>
          <w:tcPr>
            <w:tcW w:w="4252" w:type="dxa"/>
            <w:vMerge w:val="continue"/>
            <w:noWrap w:val="0"/>
            <w:vAlign w:val="center"/>
          </w:tcPr>
          <w:p w14:paraId="74EE08BE">
            <w:pPr>
              <w:rPr>
                <w:rFonts w:ascii="Times New Roman" w:hAnsi="Times New Roman" w:eastAsia="仿宋_GB2312"/>
                <w:color w:val="000000"/>
                <w:szCs w:val="21"/>
              </w:rPr>
            </w:pPr>
          </w:p>
        </w:tc>
        <w:tc>
          <w:tcPr>
            <w:tcW w:w="3097" w:type="dxa"/>
            <w:vMerge w:val="restart"/>
            <w:noWrap w:val="0"/>
            <w:vAlign w:val="center"/>
          </w:tcPr>
          <w:p w14:paraId="7FDA271F">
            <w:pPr>
              <w:rPr>
                <w:rFonts w:ascii="Times New Roman" w:hAnsi="Times New Roman" w:eastAsia="仿宋_GB2312"/>
                <w:color w:val="000000"/>
                <w:szCs w:val="21"/>
              </w:rPr>
            </w:pPr>
            <w:r>
              <w:rPr>
                <w:rFonts w:ascii="Times New Roman" w:hAnsi="Times New Roman" w:eastAsia="仿宋_GB2312"/>
                <w:color w:val="000000"/>
                <w:szCs w:val="21"/>
              </w:rPr>
              <w:t>混凝土：拌和机（站）（外购商品混凝土或由承包人自行拌和混凝土的除外）；</w:t>
            </w:r>
            <w:r>
              <w:rPr>
                <w:rFonts w:ascii="Times New Roman" w:hAnsi="Times New Roman" w:eastAsia="仿宋_GB2312"/>
                <w:color w:val="000000"/>
                <w:szCs w:val="21"/>
              </w:rPr>
              <w:br w:type="textWrapping"/>
            </w:r>
            <w:r>
              <w:rPr>
                <w:rFonts w:ascii="Times New Roman" w:hAnsi="Times New Roman" w:eastAsia="仿宋_GB2312"/>
                <w:color w:val="000000"/>
                <w:szCs w:val="21"/>
              </w:rPr>
              <w:t>设备吊装：起吊设备；</w:t>
            </w:r>
            <w:r>
              <w:rPr>
                <w:rFonts w:ascii="Times New Roman" w:hAnsi="Times New Roman" w:eastAsia="仿宋_GB2312"/>
                <w:color w:val="000000"/>
                <w:szCs w:val="21"/>
              </w:rPr>
              <w:br w:type="textWrapping"/>
            </w:r>
            <w:r>
              <w:rPr>
                <w:rFonts w:ascii="Times New Roman" w:hAnsi="Times New Roman" w:eastAsia="仿宋_GB2312"/>
                <w:color w:val="000000"/>
                <w:szCs w:val="21"/>
              </w:rPr>
              <w:t>钢结构：焊接设备；</w:t>
            </w:r>
            <w:r>
              <w:rPr>
                <w:rFonts w:ascii="Times New Roman" w:hAnsi="Times New Roman" w:eastAsia="仿宋_GB2312"/>
                <w:color w:val="000000"/>
                <w:szCs w:val="21"/>
              </w:rPr>
              <w:br w:type="textWrapping"/>
            </w:r>
            <w:r>
              <w:rPr>
                <w:rFonts w:ascii="Times New Roman" w:hAnsi="Times New Roman" w:eastAsia="仿宋_GB2312"/>
                <w:color w:val="000000"/>
                <w:szCs w:val="21"/>
              </w:rPr>
              <w:t>检测：相应的检测仪器设备；</w:t>
            </w:r>
            <w:r>
              <w:rPr>
                <w:rFonts w:ascii="Times New Roman" w:hAnsi="Times New Roman" w:eastAsia="仿宋_GB2312"/>
                <w:color w:val="000000"/>
                <w:szCs w:val="21"/>
              </w:rPr>
              <w:br w:type="textWrapping"/>
            </w:r>
            <w:r>
              <w:rPr>
                <w:rFonts w:ascii="Times New Roman" w:hAnsi="Times New Roman" w:eastAsia="仿宋_GB2312"/>
                <w:color w:val="000000"/>
                <w:szCs w:val="21"/>
              </w:rPr>
              <w:t>以上相应设备不少于1台。</w:t>
            </w:r>
          </w:p>
        </w:tc>
      </w:tr>
      <w:tr w14:paraId="4216C5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29" w:hRule="atLeast"/>
          <w:jc w:val="center"/>
        </w:trPr>
        <w:tc>
          <w:tcPr>
            <w:tcW w:w="764" w:type="dxa"/>
            <w:noWrap w:val="0"/>
            <w:vAlign w:val="center"/>
          </w:tcPr>
          <w:p w14:paraId="747D3DEB">
            <w:pPr>
              <w:jc w:val="center"/>
              <w:rPr>
                <w:rFonts w:ascii="Times New Roman" w:hAnsi="Times New Roman" w:eastAsia="仿宋_GB2312"/>
                <w:color w:val="000000"/>
                <w:szCs w:val="21"/>
              </w:rPr>
            </w:pPr>
            <w:r>
              <w:rPr>
                <w:rFonts w:ascii="Times New Roman" w:hAnsi="Times New Roman" w:eastAsia="仿宋_GB2312"/>
                <w:color w:val="000000"/>
                <w:szCs w:val="21"/>
              </w:rPr>
              <w:t>24</w:t>
            </w:r>
          </w:p>
        </w:tc>
        <w:tc>
          <w:tcPr>
            <w:tcW w:w="1701" w:type="dxa"/>
            <w:noWrap w:val="0"/>
            <w:vAlign w:val="center"/>
          </w:tcPr>
          <w:p w14:paraId="40C46C8B">
            <w:pPr>
              <w:rPr>
                <w:rFonts w:ascii="Times New Roman" w:hAnsi="Times New Roman" w:eastAsia="仿宋_GB2312"/>
                <w:color w:val="000000"/>
                <w:szCs w:val="21"/>
              </w:rPr>
            </w:pPr>
            <w:r>
              <w:rPr>
                <w:rFonts w:ascii="Times New Roman" w:hAnsi="Times New Roman" w:eastAsia="仿宋_GB2312"/>
                <w:color w:val="000000"/>
                <w:szCs w:val="21"/>
              </w:rPr>
              <w:t>供电、照明、消防</w:t>
            </w:r>
          </w:p>
        </w:tc>
        <w:tc>
          <w:tcPr>
            <w:tcW w:w="2714" w:type="dxa"/>
            <w:vMerge w:val="continue"/>
            <w:noWrap w:val="0"/>
            <w:vAlign w:val="center"/>
          </w:tcPr>
          <w:p w14:paraId="0C2FCBA5">
            <w:pPr>
              <w:rPr>
                <w:rFonts w:ascii="Times New Roman" w:hAnsi="Times New Roman" w:eastAsia="仿宋_GB2312"/>
                <w:color w:val="000000"/>
                <w:szCs w:val="21"/>
              </w:rPr>
            </w:pPr>
          </w:p>
        </w:tc>
        <w:tc>
          <w:tcPr>
            <w:tcW w:w="1255" w:type="dxa"/>
            <w:noWrap w:val="0"/>
            <w:vAlign w:val="center"/>
          </w:tcPr>
          <w:p w14:paraId="282307A4">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vMerge w:val="continue"/>
            <w:noWrap w:val="0"/>
            <w:vAlign w:val="center"/>
          </w:tcPr>
          <w:p w14:paraId="14B4F453">
            <w:pPr>
              <w:rPr>
                <w:rFonts w:ascii="Times New Roman" w:hAnsi="Times New Roman" w:eastAsia="仿宋_GB2312"/>
                <w:color w:val="000000"/>
                <w:szCs w:val="21"/>
              </w:rPr>
            </w:pPr>
          </w:p>
        </w:tc>
        <w:tc>
          <w:tcPr>
            <w:tcW w:w="3097" w:type="dxa"/>
            <w:vMerge w:val="continue"/>
            <w:noWrap w:val="0"/>
            <w:vAlign w:val="center"/>
          </w:tcPr>
          <w:p w14:paraId="3662BEF7">
            <w:pPr>
              <w:rPr>
                <w:rFonts w:ascii="Times New Roman" w:hAnsi="Times New Roman" w:eastAsia="仿宋_GB2312"/>
                <w:color w:val="000000"/>
                <w:szCs w:val="21"/>
              </w:rPr>
            </w:pPr>
          </w:p>
        </w:tc>
      </w:tr>
      <w:tr w14:paraId="272857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53" w:hRule="atLeast"/>
          <w:jc w:val="center"/>
        </w:trPr>
        <w:tc>
          <w:tcPr>
            <w:tcW w:w="764" w:type="dxa"/>
            <w:tcBorders>
              <w:bottom w:val="single" w:color="auto" w:sz="4" w:space="0"/>
            </w:tcBorders>
            <w:noWrap w:val="0"/>
            <w:vAlign w:val="center"/>
          </w:tcPr>
          <w:p w14:paraId="2132B683">
            <w:pPr>
              <w:jc w:val="center"/>
              <w:rPr>
                <w:rFonts w:ascii="Times New Roman" w:hAnsi="Times New Roman" w:eastAsia="仿宋_GB2312"/>
                <w:color w:val="000000"/>
                <w:szCs w:val="21"/>
              </w:rPr>
            </w:pPr>
            <w:r>
              <w:rPr>
                <w:rFonts w:ascii="Times New Roman" w:hAnsi="Times New Roman" w:eastAsia="仿宋_GB2312"/>
                <w:color w:val="000000"/>
                <w:szCs w:val="21"/>
              </w:rPr>
              <w:t>25</w:t>
            </w:r>
          </w:p>
        </w:tc>
        <w:tc>
          <w:tcPr>
            <w:tcW w:w="1701" w:type="dxa"/>
            <w:tcBorders>
              <w:bottom w:val="single" w:color="auto" w:sz="4" w:space="0"/>
            </w:tcBorders>
            <w:noWrap w:val="0"/>
            <w:vAlign w:val="center"/>
          </w:tcPr>
          <w:p w14:paraId="7228D55B">
            <w:pPr>
              <w:rPr>
                <w:rFonts w:ascii="Times New Roman" w:hAnsi="Times New Roman" w:eastAsia="仿宋_GB2312"/>
                <w:color w:val="000000"/>
                <w:szCs w:val="21"/>
              </w:rPr>
            </w:pPr>
            <w:r>
              <w:rPr>
                <w:rFonts w:ascii="Times New Roman" w:hAnsi="Times New Roman" w:eastAsia="仿宋_GB2312"/>
                <w:color w:val="000000"/>
                <w:szCs w:val="21"/>
              </w:rPr>
              <w:t>绿化工程</w:t>
            </w:r>
          </w:p>
        </w:tc>
        <w:tc>
          <w:tcPr>
            <w:tcW w:w="2714" w:type="dxa"/>
            <w:vMerge w:val="continue"/>
            <w:tcBorders>
              <w:bottom w:val="single" w:color="auto" w:sz="4" w:space="0"/>
            </w:tcBorders>
            <w:noWrap w:val="0"/>
            <w:vAlign w:val="center"/>
          </w:tcPr>
          <w:p w14:paraId="4F2F655A">
            <w:pPr>
              <w:rPr>
                <w:rFonts w:ascii="Times New Roman" w:hAnsi="Times New Roman" w:eastAsia="仿宋_GB2312"/>
                <w:color w:val="000000"/>
                <w:szCs w:val="21"/>
              </w:rPr>
            </w:pPr>
          </w:p>
        </w:tc>
        <w:tc>
          <w:tcPr>
            <w:tcW w:w="1255" w:type="dxa"/>
            <w:tcBorders>
              <w:bottom w:val="single" w:color="auto" w:sz="4" w:space="0"/>
            </w:tcBorders>
            <w:noWrap w:val="0"/>
            <w:vAlign w:val="center"/>
          </w:tcPr>
          <w:p w14:paraId="6C026D72">
            <w:pPr>
              <w:jc w:val="center"/>
              <w:rPr>
                <w:rFonts w:ascii="Times New Roman" w:hAnsi="Times New Roman" w:eastAsia="仿宋_GB2312"/>
                <w:color w:val="000000"/>
                <w:szCs w:val="21"/>
              </w:rPr>
            </w:pPr>
            <w:r>
              <w:rPr>
                <w:rFonts w:ascii="Times New Roman" w:hAnsi="Times New Roman" w:eastAsia="仿宋_GB2312"/>
                <w:color w:val="000000"/>
                <w:szCs w:val="21"/>
              </w:rPr>
              <w:t>/</w:t>
            </w:r>
          </w:p>
        </w:tc>
        <w:tc>
          <w:tcPr>
            <w:tcW w:w="4252" w:type="dxa"/>
            <w:vMerge w:val="continue"/>
            <w:tcBorders>
              <w:bottom w:val="single" w:color="auto" w:sz="4" w:space="0"/>
            </w:tcBorders>
            <w:noWrap w:val="0"/>
            <w:vAlign w:val="center"/>
          </w:tcPr>
          <w:p w14:paraId="1BBD22C1">
            <w:pPr>
              <w:rPr>
                <w:rFonts w:ascii="Times New Roman" w:hAnsi="Times New Roman" w:eastAsia="仿宋_GB2312"/>
                <w:color w:val="000000"/>
                <w:szCs w:val="21"/>
              </w:rPr>
            </w:pPr>
          </w:p>
        </w:tc>
        <w:tc>
          <w:tcPr>
            <w:tcW w:w="3097" w:type="dxa"/>
            <w:tcBorders>
              <w:bottom w:val="single" w:color="auto" w:sz="4" w:space="0"/>
            </w:tcBorders>
            <w:noWrap w:val="0"/>
            <w:vAlign w:val="center"/>
          </w:tcPr>
          <w:p w14:paraId="565A25C5">
            <w:pPr>
              <w:rPr>
                <w:rFonts w:ascii="Times New Roman" w:hAnsi="Times New Roman" w:eastAsia="仿宋_GB2312"/>
                <w:color w:val="000000"/>
                <w:szCs w:val="21"/>
              </w:rPr>
            </w:pPr>
            <w:r>
              <w:rPr>
                <w:rFonts w:ascii="Times New Roman" w:hAnsi="Times New Roman" w:eastAsia="仿宋_GB2312"/>
                <w:color w:val="000000"/>
                <w:szCs w:val="21"/>
              </w:rPr>
              <w:t>大型土方：推土机或挖掘机不少于1台</w:t>
            </w:r>
          </w:p>
        </w:tc>
      </w:tr>
    </w:tbl>
    <w:p w14:paraId="24D2B98C">
      <w:pPr>
        <w:rPr>
          <w:rFonts w:ascii="Times New Roman" w:hAnsi="Times New Roman" w:eastAsia="仿宋_GB2312"/>
          <w:color w:val="000000"/>
          <w:szCs w:val="21"/>
        </w:rPr>
      </w:pPr>
      <w:r>
        <w:rPr>
          <w:rFonts w:ascii="Times New Roman" w:hAnsi="Times New Roman" w:eastAsia="仿宋_GB2312"/>
          <w:color w:val="000000"/>
          <w:szCs w:val="21"/>
        </w:rPr>
        <w:t>备注：1.上述条件为对分包人资格条件的最低要求，发包人对分包人资格条件另有要求的，从其要求但不得低于最低要求；</w:t>
      </w:r>
    </w:p>
    <w:p w14:paraId="2CB90087">
      <w:pPr>
        <w:ind w:firstLine="630" w:firstLineChars="300"/>
        <w:rPr>
          <w:rFonts w:ascii="Times New Roman" w:hAnsi="Times New Roman" w:eastAsia="仿宋_GB2312"/>
          <w:color w:val="000000"/>
          <w:szCs w:val="21"/>
        </w:rPr>
      </w:pPr>
      <w:r>
        <w:rPr>
          <w:rFonts w:ascii="Times New Roman" w:hAnsi="Times New Roman" w:eastAsia="仿宋_GB2312"/>
          <w:color w:val="000000"/>
          <w:szCs w:val="21"/>
        </w:rPr>
        <w:t>2.表中未列的分包专项类别，可参照类似类别的要求，无类似类别可参照的，根据工程实际和管理需要，由发包人确定。</w:t>
      </w:r>
    </w:p>
    <w:p w14:paraId="78C19B18">
      <w:pPr>
        <w:snapToGrid w:val="0"/>
        <w:spacing w:before="120" w:after="120"/>
        <w:ind w:firstLine="630" w:firstLineChars="300"/>
        <w:rPr>
          <w:rFonts w:hint="default" w:ascii="Times New Roman" w:hAnsi="Times New Roman" w:eastAsia="仿宋_GB2312"/>
          <w:color w:val="000000"/>
          <w:szCs w:val="21"/>
          <w:lang w:val="en-US" w:eastAsia="zh-CN"/>
        </w:rPr>
        <w:sectPr>
          <w:pgSz w:w="16838" w:h="11906" w:orient="landscape"/>
          <w:pgMar w:top="1800" w:right="1440" w:bottom="1800" w:left="1440" w:header="851" w:footer="992" w:gutter="0"/>
          <w:cols w:space="720" w:num="1"/>
          <w:docGrid w:type="lines" w:linePitch="312" w:charSpace="0"/>
        </w:sectPr>
      </w:pPr>
      <w:r>
        <w:rPr>
          <w:rFonts w:hint="eastAsia" w:ascii="Times New Roman" w:hAnsi="Times New Roman" w:eastAsia="仿宋_GB2312"/>
          <w:color w:val="000000"/>
          <w:szCs w:val="21"/>
          <w:lang w:val="en-US" w:eastAsia="zh-CN"/>
        </w:rPr>
        <w:t>3.根据《住房和城乡建设部关于印发建设工程企业资质管理制度改革方案的通知》（建市【2020】94号），将公路路面、路基、交通工程专业承包资质合并为公路工程类专业承包或公路工程总承包，设为甲、乙级，待资质标准修订后按新标准执行。</w:t>
      </w:r>
    </w:p>
    <w:p w14:paraId="50CD8CEC">
      <w:pPr>
        <w:snapToGrid w:val="0"/>
        <w:spacing w:before="120" w:after="120"/>
        <w:rPr>
          <w:rFonts w:ascii="Times New Roman" w:hAnsi="Times New Roman" w:eastAsia="黑体"/>
          <w:color w:val="000000"/>
          <w:sz w:val="32"/>
          <w:szCs w:val="32"/>
        </w:rPr>
      </w:pPr>
      <w:r>
        <w:rPr>
          <w:rFonts w:ascii="Times New Roman" w:hAnsi="Times New Roman" w:eastAsia="黑体"/>
          <w:color w:val="000000"/>
          <w:sz w:val="32"/>
          <w:szCs w:val="32"/>
        </w:rPr>
        <w:t>附件2</w:t>
      </w:r>
    </w:p>
    <w:p w14:paraId="39C671FF">
      <w:pPr>
        <w:snapToGrid w:val="0"/>
        <w:spacing w:before="120" w:after="120"/>
        <w:rPr>
          <w:rFonts w:ascii="Times New Roman" w:hAnsi="Times New Roman" w:eastAsia="黑体"/>
          <w:color w:val="000000"/>
          <w:sz w:val="32"/>
          <w:szCs w:val="32"/>
        </w:rPr>
      </w:pPr>
    </w:p>
    <w:p w14:paraId="4F3A5AF1">
      <w:pPr>
        <w:snapToGrid w:val="0"/>
        <w:spacing w:before="120" w:after="120"/>
        <w:jc w:val="center"/>
        <w:rPr>
          <w:rFonts w:ascii="Times New Roman" w:hAnsi="Times New Roman" w:eastAsia="方正小标宋_GBK"/>
          <w:color w:val="000000"/>
          <w:sz w:val="44"/>
          <w:szCs w:val="44"/>
        </w:rPr>
      </w:pPr>
      <w:r>
        <w:rPr>
          <w:rFonts w:hint="eastAsia" w:ascii="Times New Roman" w:hAnsi="Times New Roman" w:eastAsia="方正小标宋_GBK"/>
          <w:color w:val="000000"/>
          <w:sz w:val="44"/>
          <w:szCs w:val="44"/>
          <w:lang w:eastAsia="zh-CN"/>
        </w:rPr>
        <w:t>吉林省</w:t>
      </w:r>
      <w:r>
        <w:rPr>
          <w:rFonts w:ascii="Times New Roman" w:hAnsi="Times New Roman" w:eastAsia="方正小标宋_GBK"/>
          <w:color w:val="000000"/>
          <w:sz w:val="44"/>
          <w:szCs w:val="44"/>
        </w:rPr>
        <w:t>公路工程施工分包合同（示范文本）</w:t>
      </w:r>
    </w:p>
    <w:p w14:paraId="757C21C7">
      <w:pPr>
        <w:snapToGrid w:val="0"/>
        <w:spacing w:before="120" w:after="120"/>
        <w:ind w:right="630"/>
        <w:jc w:val="right"/>
        <w:rPr>
          <w:rFonts w:ascii="Times New Roman" w:hAnsi="Times New Roman" w:eastAsia="仿宋_GB2312"/>
          <w:color w:val="000000"/>
          <w:sz w:val="32"/>
          <w:szCs w:val="32"/>
        </w:rPr>
      </w:pPr>
    </w:p>
    <w:p w14:paraId="369CE8C5">
      <w:pPr>
        <w:snapToGrid w:val="0"/>
        <w:spacing w:before="120" w:after="120"/>
        <w:ind w:right="1380"/>
        <w:jc w:val="right"/>
        <w:rPr>
          <w:rFonts w:ascii="Times New Roman" w:hAnsi="Times New Roman" w:eastAsia="仿宋_GB2312"/>
          <w:color w:val="000000"/>
          <w:sz w:val="32"/>
          <w:szCs w:val="32"/>
        </w:rPr>
      </w:pPr>
      <w:r>
        <w:rPr>
          <w:rFonts w:ascii="Times New Roman" w:hAnsi="Times New Roman" w:eastAsia="仿宋_GB2312"/>
          <w:color w:val="000000"/>
          <w:sz w:val="32"/>
          <w:szCs w:val="32"/>
        </w:rPr>
        <w:t>分包合同编号：</w:t>
      </w:r>
    </w:p>
    <w:p w14:paraId="2F9180DF">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工程项目：</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 xml:space="preserve">  合同段：</w:t>
      </w:r>
      <w:r>
        <w:rPr>
          <w:rFonts w:ascii="Times New Roman" w:hAnsi="Times New Roman" w:eastAsia="仿宋_GB2312"/>
          <w:color w:val="000000"/>
          <w:sz w:val="32"/>
          <w:szCs w:val="32"/>
          <w:u w:val="single"/>
        </w:rPr>
        <w:t xml:space="preserve">     </w:t>
      </w:r>
    </w:p>
    <w:p w14:paraId="275E983E">
      <w:pPr>
        <w:snapToGrid w:val="0"/>
        <w:spacing w:before="120" w:after="120"/>
        <w:rPr>
          <w:rFonts w:ascii="Times New Roman" w:hAnsi="Times New Roman" w:eastAsia="仿宋_GB2312"/>
          <w:color w:val="000000"/>
          <w:sz w:val="32"/>
          <w:szCs w:val="32"/>
          <w:u w:val="single"/>
        </w:rPr>
      </w:pPr>
      <w:r>
        <w:rPr>
          <w:rFonts w:ascii="Times New Roman" w:hAnsi="Times New Roman" w:eastAsia="仿宋_GB2312"/>
          <w:color w:val="000000"/>
          <w:sz w:val="32"/>
          <w:szCs w:val="32"/>
        </w:rPr>
        <w:t>甲方(承包人) ：</w:t>
      </w:r>
      <w:r>
        <w:rPr>
          <w:rFonts w:ascii="Times New Roman" w:hAnsi="Times New Roman" w:eastAsia="仿宋_GB2312"/>
          <w:color w:val="000000"/>
          <w:sz w:val="32"/>
          <w:szCs w:val="32"/>
          <w:u w:val="single"/>
        </w:rPr>
        <w:t xml:space="preserve">                            </w:t>
      </w:r>
    </w:p>
    <w:p w14:paraId="457B57CA">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乙方(分包人) ：</w:t>
      </w:r>
      <w:r>
        <w:rPr>
          <w:rFonts w:ascii="Times New Roman" w:hAnsi="Times New Roman" w:eastAsia="仿宋_GB2312"/>
          <w:color w:val="000000"/>
          <w:sz w:val="32"/>
          <w:szCs w:val="32"/>
          <w:u w:val="single"/>
        </w:rPr>
        <w:t xml:space="preserve">                            </w:t>
      </w:r>
    </w:p>
    <w:p w14:paraId="3403B2A7">
      <w:pPr>
        <w:snapToGrid w:val="0"/>
        <w:spacing w:before="120" w:after="120"/>
        <w:rPr>
          <w:rFonts w:ascii="Times New Roman" w:hAnsi="Times New Roman" w:eastAsia="仿宋_GB2312"/>
          <w:color w:val="000000"/>
          <w:sz w:val="32"/>
          <w:szCs w:val="32"/>
        </w:rPr>
      </w:pPr>
    </w:p>
    <w:p w14:paraId="22B1720C">
      <w:pPr>
        <w:snapToGrid w:val="0"/>
        <w:spacing w:before="120" w:after="120"/>
        <w:ind w:firstLine="632" w:firstLineChars="200"/>
        <w:rPr>
          <w:rFonts w:hint="eastAsia" w:ascii="Times New Roman" w:hAnsi="Times New Roman" w:eastAsia="仿宋_GB2312"/>
          <w:color w:val="000000"/>
          <w:spacing w:val="-2"/>
          <w:sz w:val="32"/>
          <w:szCs w:val="32"/>
        </w:rPr>
      </w:pPr>
      <w:r>
        <w:rPr>
          <w:rFonts w:ascii="Times New Roman" w:hAnsi="Times New Roman" w:eastAsia="仿宋_GB2312"/>
          <w:color w:val="000000"/>
          <w:spacing w:val="-2"/>
          <w:sz w:val="32"/>
          <w:szCs w:val="32"/>
        </w:rPr>
        <w:t>依照《中华人民共和国</w:t>
      </w:r>
      <w:r>
        <w:rPr>
          <w:rFonts w:hint="eastAsia" w:ascii="Times New Roman" w:hAnsi="Times New Roman" w:eastAsia="仿宋_GB2312"/>
          <w:color w:val="000000"/>
          <w:spacing w:val="-2"/>
          <w:sz w:val="32"/>
          <w:szCs w:val="32"/>
          <w:lang w:eastAsia="zh-CN"/>
        </w:rPr>
        <w:t>民法典</w:t>
      </w:r>
      <w:r>
        <w:rPr>
          <w:rFonts w:ascii="Times New Roman" w:hAnsi="Times New Roman" w:eastAsia="仿宋_GB2312"/>
          <w:color w:val="000000"/>
          <w:spacing w:val="-2"/>
          <w:sz w:val="32"/>
          <w:szCs w:val="32"/>
        </w:rPr>
        <w:t>》、《中华人民共和国公路法》、交通运输部《公路工程施工分包管理办法》</w:t>
      </w:r>
      <w:r>
        <w:rPr>
          <w:rFonts w:hint="eastAsia" w:ascii="Times New Roman" w:hAnsi="Times New Roman" w:eastAsia="仿宋_GB2312"/>
          <w:color w:val="000000"/>
          <w:spacing w:val="-2"/>
          <w:sz w:val="32"/>
          <w:szCs w:val="32"/>
          <w:lang w:eastAsia="zh-CN"/>
        </w:rPr>
        <w:t>、《吉林省公路工程施工分包管理实施细则》</w:t>
      </w:r>
      <w:r>
        <w:rPr>
          <w:rFonts w:ascii="Times New Roman" w:hAnsi="Times New Roman" w:eastAsia="仿宋_GB2312"/>
          <w:color w:val="000000"/>
          <w:spacing w:val="-2"/>
          <w:sz w:val="32"/>
          <w:szCs w:val="32"/>
        </w:rPr>
        <w:t>及其它有关法律、行政法规、规章，遵循平等、自愿、公平和诚实信用的原则，鉴于</w:t>
      </w:r>
      <w:r>
        <w:rPr>
          <w:rFonts w:ascii="Times New Roman" w:hAnsi="Times New Roman" w:eastAsia="仿宋_GB2312"/>
          <w:color w:val="000000"/>
          <w:spacing w:val="-2"/>
          <w:sz w:val="32"/>
          <w:szCs w:val="32"/>
          <w:u w:val="single"/>
        </w:rPr>
        <w:t xml:space="preserve">       </w:t>
      </w:r>
      <w:r>
        <w:rPr>
          <w:rFonts w:ascii="Times New Roman" w:hAnsi="Times New Roman" w:eastAsia="仿宋_GB2312"/>
          <w:color w:val="000000"/>
          <w:spacing w:val="-2"/>
          <w:sz w:val="32"/>
          <w:szCs w:val="32"/>
        </w:rPr>
        <w:t>（以下简称为“发包人”）与承包人已经签订施工承包合同（以下称为“总包合同”），承包人和分包人双方就分包工程施工事项经协商达成一致，订立本分包合同。</w:t>
      </w:r>
    </w:p>
    <w:p w14:paraId="74DE9AA9">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1．分包人情况</w:t>
      </w:r>
    </w:p>
    <w:p w14:paraId="2ABD36CC">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1.1 分包人名称：</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；统一社会信用代码：</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w:t>
      </w:r>
    </w:p>
    <w:p w14:paraId="4B440E7D">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资质证书号：</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；资质专业类别及等级：</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w:t>
      </w:r>
    </w:p>
    <w:p w14:paraId="5CED6652">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资质证书复审时间及有效期：</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 xml:space="preserve">； </w:t>
      </w:r>
    </w:p>
    <w:p w14:paraId="44D389BB">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安全生产许可证号:</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；复审时间及有效期：</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w:t>
      </w:r>
    </w:p>
    <w:p w14:paraId="4E9ECA4A">
      <w:pPr>
        <w:snapToGrid w:val="0"/>
        <w:spacing w:before="120" w:after="120"/>
        <w:ind w:left="315" w:leftChars="150" w:firstLine="320" w:firstLineChars="100"/>
        <w:rPr>
          <w:rFonts w:ascii="Times New Roman" w:hAnsi="Times New Roman" w:eastAsia="仿宋_GB2312"/>
          <w:color w:val="000000"/>
          <w:sz w:val="32"/>
          <w:szCs w:val="32"/>
        </w:rPr>
      </w:pPr>
      <w:r>
        <w:rPr>
          <w:rFonts w:ascii="Times New Roman" w:hAnsi="Times New Roman" w:eastAsia="仿宋_GB2312"/>
          <w:color w:val="000000"/>
          <w:sz w:val="32"/>
          <w:szCs w:val="32"/>
        </w:rPr>
        <w:t>法定代表人姓名：</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，职务：</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w:t>
      </w:r>
    </w:p>
    <w:p w14:paraId="2FF912B2">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1.2 分包项目负责人姓名</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，职称：</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，资格：</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w:t>
      </w:r>
    </w:p>
    <w:p w14:paraId="46CCB2FB">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分包技术负责人姓名：</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职称：</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，资格：</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w:t>
      </w:r>
    </w:p>
    <w:p w14:paraId="3B0BCC39">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1.3 分包人拟投入的主要管理人员（见附表3）</w:t>
      </w:r>
    </w:p>
    <w:p w14:paraId="6E2359AB">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1.4分包人拟投入的主要机械设备（见附表4)</w:t>
      </w:r>
    </w:p>
    <w:p w14:paraId="3DDEF62E">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2. 分包工程概况</w:t>
      </w:r>
    </w:p>
    <w:p w14:paraId="2E607569">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2.1 分包工程名称及地点</w:t>
      </w:r>
    </w:p>
    <w:p w14:paraId="23574436">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2.2 分包工程范围、内容及主要工程量</w:t>
      </w:r>
    </w:p>
    <w:p w14:paraId="773E49BD">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3. 分包价款</w:t>
      </w:r>
    </w:p>
    <w:p w14:paraId="021563E2">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3.1 本分包合同为单价合同，合同总价为人民币</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元（大写：</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），（其中安全生产费</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元），合同单价和暂估数量见《分包工程量清单》（附表1）。实际合同总价根据乙方实际完成，由甲方确认并经监理人签认质量合格的数量按本分包合同后附清单所列单价进行计算，并结合本分包合同条款进行结算支付。</w:t>
      </w:r>
    </w:p>
    <w:p w14:paraId="3505767F">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3.2 上述合同单价已包括了乙方为实施和完成上述工程量清单细目内容及其附属工作及缺陷修复工作所发生的一切费用，以及合同明示或暗示的一切风险、责任和义务。</w:t>
      </w:r>
    </w:p>
    <w:p w14:paraId="2D5CB19E">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3.3 （税费内容约定）。</w:t>
      </w:r>
    </w:p>
    <w:p w14:paraId="1C97E2AB">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679FF50F">
      <w:pPr>
        <w:snapToGrid w:val="0"/>
        <w:spacing w:before="120" w:after="120"/>
        <w:ind w:firstLine="640" w:firstLineChars="200"/>
        <w:outlineLvl w:val="0"/>
        <w:rPr>
          <w:rFonts w:ascii="Times New Roman" w:hAnsi="Times New Roman" w:eastAsia="黑体"/>
          <w:color w:val="000000"/>
          <w:sz w:val="32"/>
          <w:szCs w:val="32"/>
        </w:rPr>
      </w:pPr>
      <w:r>
        <w:rPr>
          <w:rFonts w:ascii="Times New Roman" w:hAnsi="Times New Roman" w:eastAsia="黑体"/>
          <w:color w:val="000000"/>
          <w:sz w:val="32"/>
          <w:szCs w:val="32"/>
        </w:rPr>
        <w:t>4. 履约担保</w:t>
      </w:r>
    </w:p>
    <w:p w14:paraId="59941550">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4.1 乙方与甲方签订合同后的</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天内，应向甲方提交履约担保，履约担保形式为</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（a.履约保函；b.履约保证金），即：a.分包合同价的</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％履约保函；b.分包合同价的</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％履约保证金计</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元。</w:t>
      </w:r>
    </w:p>
    <w:p w14:paraId="515A54AC">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4.2 乙方严格履行了本分包合同规定的各项事宜，施工任务如期完工，工程质量达到甲方向发包人承诺的质量要求，无安全责任事故发生，未遗留各种纠纷，应及时退还履约担保。</w:t>
      </w:r>
    </w:p>
    <w:p w14:paraId="4B48832F">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5. 有关专项款项约定</w:t>
      </w:r>
    </w:p>
    <w:p w14:paraId="4467EC6D">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5.1 动员预付款</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元，甲方在乙方提交履约担保并在主要人员设备进场后的</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天内向乙方支付。</w:t>
      </w:r>
    </w:p>
    <w:p w14:paraId="663CB36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5.2 质量保证金限额为合同总价</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％，质量保证金参照总包合同中的规定执行。在缺陷责任期内因乙方原因发生的维修费用，由乙方全额承担；非乙方原因,乙方也应有相应的维修责任,费用由甲方承担。</w:t>
      </w:r>
    </w:p>
    <w:p w14:paraId="15730175">
      <w:pPr>
        <w:snapToGrid w:val="0"/>
        <w:spacing w:before="120" w:after="120"/>
        <w:ind w:firstLine="640" w:firstLineChars="200"/>
        <w:rPr>
          <w:rFonts w:ascii="Times New Roman" w:hAnsi="Times New Roman" w:eastAsia="仿宋_GB2312"/>
          <w:bCs/>
          <w:color w:val="000000"/>
          <w:sz w:val="32"/>
          <w:szCs w:val="32"/>
        </w:rPr>
      </w:pPr>
      <w:r>
        <w:rPr>
          <w:rFonts w:ascii="Times New Roman" w:hAnsi="Times New Roman" w:eastAsia="仿宋_GB2312"/>
          <w:color w:val="000000"/>
          <w:sz w:val="32"/>
          <w:szCs w:val="32"/>
        </w:rPr>
        <w:t>5.3 安全生产费用按实投入使用，按总包合同专用条款的规定进行计量支付</w:t>
      </w:r>
      <w:r>
        <w:rPr>
          <w:rFonts w:ascii="Times New Roman" w:hAnsi="Times New Roman" w:eastAsia="仿宋_GB2312"/>
          <w:bCs/>
          <w:color w:val="000000"/>
          <w:sz w:val="32"/>
          <w:szCs w:val="32"/>
        </w:rPr>
        <w:t>。</w:t>
      </w:r>
    </w:p>
    <w:p w14:paraId="0807A90E">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5.4农民工工资支付保证金按项目专用条款或发包人规定的比例在计量支付时提取，在乙方项目完工并出具无拖欠农民工工资承诺后退还。</w:t>
      </w:r>
    </w:p>
    <w:p w14:paraId="13E79AFA">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5.5 本分包合同约定的所有保证金、保留金等到期无争议需要返还的，均不计利息。</w:t>
      </w:r>
    </w:p>
    <w:p w14:paraId="114BAF01">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5.6 （质量和进度考核相关条款）。</w:t>
      </w:r>
    </w:p>
    <w:p w14:paraId="50D79107">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659959E9">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黑体"/>
          <w:color w:val="000000"/>
          <w:sz w:val="32"/>
          <w:szCs w:val="32"/>
        </w:rPr>
        <w:t>6 合同工期和要求</w:t>
      </w:r>
    </w:p>
    <w:p w14:paraId="0F80C88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6.1 根据甲方的总体施工计划要求，乙方完成分包工程的合同工期</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天，自</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年</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月</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日开工，至</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年</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月</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日完工，具体各工程的工期详见附表2。</w:t>
      </w:r>
    </w:p>
    <w:p w14:paraId="44C4423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6.2 如甲方总体施工计划调整时，乙方应作相应的调整，由此增加的费用由甲乙双方协商解决。</w:t>
      </w:r>
    </w:p>
    <w:p w14:paraId="67A54657">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6.3 如因乙方原因未能按时开工或延误工期，由此引起的损失由乙方承担，必要时，甲方有权单方面终止合同。因发包人原因或不可抗力原因造成的工期延误，则按照发包人同意的相应工期予以顺延。</w:t>
      </w:r>
    </w:p>
    <w:p w14:paraId="36D2D213">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7 工程质量及质量保修</w:t>
      </w:r>
    </w:p>
    <w:p w14:paraId="4AB313BC">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7.1 乙方应对其分包的工程质量负责,并接受甲方对分包工程的质量管理。</w:t>
      </w:r>
    </w:p>
    <w:p w14:paraId="533B0224">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7.2 乙方应按照施工图纸、技术规范及有关要求，精心组织施工，保证工程质量达到甲方向发包人承诺的质量等级和标准。如果因乙方原因质量不符合要求，乙方应返工达到质量等级和标准，增加的费用由乙方承担。</w:t>
      </w:r>
    </w:p>
    <w:p w14:paraId="0AA2A2B6">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7.3 甲方委派质检人员对乙方分包的工程进行质量管理，乙方应配备相应的质检人员予以配合。施工每道工序完毕后，先由乙方质检员自检，符合要求后报甲方质检员检验，检验通过后，再由甲方质检员通知监理人检验签认，通过并签认后，才可进入下一道工序施工。</w:t>
      </w:r>
    </w:p>
    <w:p w14:paraId="2B1E288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7.4 乙方的各项试验和检测内容应到甲方的试验室或甲方认可的有资质的试验检测机构完成，其费用由</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方承担。试验检测的频率、方法、操作规程等，应严格按照相关的技术标准执行。</w:t>
      </w:r>
    </w:p>
    <w:p w14:paraId="268E7E11">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7.5 甲方按照现行的验收办法、评定标准、施工技术规范及施工图等报请发包人组织验收。分包专项工程涉及的交工资料</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（a.由甲方统一编制，乙方承担竣工资料编制费用；b.由乙方编制，乙方承担竣工资料编制费用）。</w:t>
      </w:r>
    </w:p>
    <w:p w14:paraId="396969F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7.6 乙方分包专项工程的缺陷责任期和保修期等同于发包人要求甲方的缺陷责任期和保修期。</w:t>
      </w:r>
    </w:p>
    <w:p w14:paraId="77530DC2">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7.7 乙方应向甲方及时报告分包工程发生质量问题和事故，甲方应按工程质量事故处理相关规定及时报告，按规定程序处理。根据质量事故发生的原因，由责任方承担造成的责任和损失。</w:t>
      </w:r>
    </w:p>
    <w:p w14:paraId="7DDE809D">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7.8 （有关质量方面的其他要求）。</w:t>
      </w:r>
    </w:p>
    <w:p w14:paraId="3E68D193">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仿宋_GB2312"/>
          <w:color w:val="000000"/>
          <w:sz w:val="32"/>
          <w:szCs w:val="32"/>
        </w:rPr>
        <w:t>……</w:t>
      </w:r>
    </w:p>
    <w:p w14:paraId="51249484">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8 工程变更</w:t>
      </w:r>
    </w:p>
    <w:p w14:paraId="15109494">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8.1 工程变更的申报按照总包合同的相应条款由甲方统一办理。</w:t>
      </w:r>
    </w:p>
    <w:p w14:paraId="6DC4B244">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8.</w:t>
      </w:r>
      <w:r>
        <w:rPr>
          <w:rFonts w:hint="eastAsia" w:ascii="Times New Roman" w:hAnsi="Times New Roman" w:eastAsia="仿宋_GB2312"/>
          <w:color w:val="000000"/>
          <w:sz w:val="32"/>
          <w:szCs w:val="32"/>
        </w:rPr>
        <w:t>2</w:t>
      </w:r>
      <w:r>
        <w:rPr>
          <w:rFonts w:ascii="Times New Roman" w:hAnsi="Times New Roman" w:eastAsia="仿宋_GB2312"/>
          <w:color w:val="000000"/>
          <w:sz w:val="32"/>
          <w:szCs w:val="32"/>
        </w:rPr>
        <w:t xml:space="preserve"> （有关工程变更管理、实施及结算等方面的其他要求）。</w:t>
      </w:r>
    </w:p>
    <w:p w14:paraId="333C61BD">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62187E4E">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9 工程款项的结算与支付</w:t>
      </w:r>
    </w:p>
    <w:p w14:paraId="68A9ABBF">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9.1 中期支付</w:t>
      </w:r>
    </w:p>
    <w:p w14:paraId="0E0BF7F4">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9.1.1 按分包工程量清单及其计量规则，以乙方实际完成的工程数量和甲乙双方约定的单价进行结算，并扣除应扣款项。中期计量所需的有关资料由乙方准备，计量支付工作由甲方按发包人规定的要求办理。价款的支付时间为甲方取得发包人相应的支付款后的</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天之内支付。</w:t>
      </w:r>
    </w:p>
    <w:p w14:paraId="6908AFC9">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9.1.2 甲方向乙方支付的动员预付款，从中期支付款的第一期开始按比例扣回，扣完为止。</w:t>
      </w:r>
    </w:p>
    <w:p w14:paraId="30F6720A">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9.2 完工结算</w:t>
      </w:r>
    </w:p>
    <w:p w14:paraId="752D7900">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9.2.1 乙方承担项目完工，按甲乙双方确认的实际完成工程量和双方约定的合同单价结算。</w:t>
      </w:r>
    </w:p>
    <w:p w14:paraId="0D80260D">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9.2.2 完工结算时，对乙方的履约保证金、质量保证金、安全生产费用等按合同约定办理结算。</w:t>
      </w:r>
    </w:p>
    <w:p w14:paraId="7B463BDF">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9.3 最终结算支付</w:t>
      </w:r>
    </w:p>
    <w:p w14:paraId="038CF2FA">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整个工程缺陷责任期满，并经项目决算审计完成后，甲方获得发包人竣工最终结算支付后</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天内，甲方扣除缺陷责任期和审计中涉及乙方施工项目所发生的实际费用后，剩余部分全额支付给乙方，并退还质量保证金。</w:t>
      </w:r>
    </w:p>
    <w:p w14:paraId="13718201">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9.4 分包人应设置会计账簿，健全财务制度，及时、准确、完整地进行会计核算；所得的分包款项应有明确的收支明细账目和凭证。</w:t>
      </w:r>
    </w:p>
    <w:p w14:paraId="39E47A8A">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9.5 （有关工程款项结算与支付的其他要求）。</w:t>
      </w:r>
    </w:p>
    <w:p w14:paraId="3A5C7F88">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62606E87">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10 材料物资和机械设备</w:t>
      </w:r>
    </w:p>
    <w:p w14:paraId="0F0056DB">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10.1 材料</w:t>
      </w:r>
    </w:p>
    <w:p w14:paraId="5CE6B134">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10.1.1 发包人和甲方统一采购供应的材料名称、单价及允许损耗系数等见《承包人供应材料清单》（附表5）。乙方领用的甲供材料，若累计用量在图纸用量加允许损耗用量以内的数量按材料清单单价扣回，超出允许损耗用量的材料款在乙方当月的工程款结算时按上述材料的市场价加</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的费用扣回。</w:t>
      </w:r>
    </w:p>
    <w:p w14:paraId="37A14407">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10.1.2 除上述甲方提供的材料物资外，用于乙方施工的其他材料物资由乙方自行采购和提供，并负责其保管、检测、使用、运输等全部费用。</w:t>
      </w:r>
    </w:p>
    <w:p w14:paraId="05D3BCAB">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10.1.3 （有关材料调差约定及其他要求）。</w:t>
      </w:r>
    </w:p>
    <w:p w14:paraId="4EB5346D">
      <w:pPr>
        <w:snapToGrid w:val="0"/>
        <w:spacing w:before="120" w:after="120"/>
        <w:ind w:firstLine="800" w:firstLineChars="25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7A3786D6">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10.2 机械设备</w:t>
      </w:r>
    </w:p>
    <w:p w14:paraId="1A9B7554">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10.2.1 乙方施工所需机械设备均由乙方自行采购和租赁，并符合工程施工和进度的要求。</w:t>
      </w:r>
    </w:p>
    <w:p w14:paraId="4FE804B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10.2.2 （有关机械设备的其他要求）。</w:t>
      </w:r>
    </w:p>
    <w:p w14:paraId="60B7CE04">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057C5FDC">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11 安全生产管理</w:t>
      </w:r>
    </w:p>
    <w:p w14:paraId="4774970E">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11.1 甲方对本标段全部工程施工现场安全生产负总责。乙方应当按照分包合同的约定对其分包的施工安全向甲方负责，并接受甲方和监理人的安全生产管理。</w:t>
      </w:r>
    </w:p>
    <w:p w14:paraId="7646D822">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11.2 乙方应当认真贯彻落实国家安全生产法律法规规章，执行总包合同条款有关安全生产管理规定和安全生产操作规程，承担其分包工程的施工安全法律责任和经济责任。</w:t>
      </w:r>
    </w:p>
    <w:p w14:paraId="308FDEB7">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11.3 乙方应配备具有安全生产资格证的专职安全生产管理人员，对分包工程进行安全生产检查和安全隐患整改治理。</w:t>
      </w:r>
    </w:p>
    <w:p w14:paraId="2AFEF7C2">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11.4 乙方应按规定对所属员工进行安全教育和安全技术交底，并发放劳动保护用具。</w:t>
      </w:r>
    </w:p>
    <w:p w14:paraId="311F05D1">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11.5 乙方施工范围内安全防护设施的采购、搭拆、保管和维护，由乙方负责实施并承担费用。</w:t>
      </w:r>
    </w:p>
    <w:p w14:paraId="1E72096F">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11.6 在整个施工过程中对乙方采取的施工安全措施，甲方和监理人有权监督，并向乙方提出整改要求。如果由于乙方未能对其负责的上述事项采取各种必要的措施而导致或发生与此有关的人身伤亡、罚款、索赔、损失补偿、诉讼费用及其他一切责任应由乙方负责。</w:t>
      </w:r>
    </w:p>
    <w:p w14:paraId="1A1A6F28">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0536CC1B">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12 劳务管理</w:t>
      </w:r>
    </w:p>
    <w:p w14:paraId="6AD87539">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12.1 乙方聘用的劳务作业人员，应实行标准班组化规范管理，依法签订劳动用工合同，缴纳工伤保险，</w:t>
      </w:r>
      <w:r>
        <w:rPr>
          <w:rFonts w:hint="eastAsia" w:ascii="Times New Roman" w:hAnsi="Times New Roman" w:eastAsia="仿宋_GB2312"/>
          <w:color w:val="000000"/>
          <w:sz w:val="32"/>
          <w:szCs w:val="32"/>
          <w:lang w:eastAsia="zh-CN"/>
        </w:rPr>
        <w:t>委托总承包单位代发工资，</w:t>
      </w:r>
      <w:r>
        <w:rPr>
          <w:rFonts w:ascii="Times New Roman" w:hAnsi="Times New Roman" w:eastAsia="仿宋_GB2312"/>
          <w:color w:val="000000"/>
          <w:sz w:val="32"/>
          <w:szCs w:val="32"/>
        </w:rPr>
        <w:t>其应得工资应通过</w:t>
      </w:r>
      <w:r>
        <w:rPr>
          <w:rFonts w:hint="eastAsia" w:ascii="Times New Roman" w:hAnsi="Times New Roman" w:eastAsia="仿宋_GB2312"/>
          <w:color w:val="000000"/>
          <w:sz w:val="32"/>
          <w:szCs w:val="32"/>
          <w:lang w:eastAsia="zh-CN"/>
        </w:rPr>
        <w:t>农民工工资专用账户</w:t>
      </w:r>
      <w:r>
        <w:rPr>
          <w:rFonts w:ascii="Times New Roman" w:hAnsi="Times New Roman" w:eastAsia="仿宋_GB2312"/>
          <w:color w:val="000000"/>
          <w:sz w:val="32"/>
          <w:szCs w:val="32"/>
        </w:rPr>
        <w:t>及时、足额地直接发放给劳务作业人员本人。严禁发放给其他不具备用工主体资格的组织和个人。</w:t>
      </w:r>
    </w:p>
    <w:p w14:paraId="74569F46">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12.2 甲方有权对乙方的劳动用工合同、缴纳工伤保险和工资发放情况进行检查，乙方应予以配合。</w:t>
      </w:r>
    </w:p>
    <w:p w14:paraId="57D26E2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12.3 乙方聘用的劳务作业人员工资，在核定的人工费总额内需由甲方统一代为发放的，乙方需出具书面委托，并在每月月底报送员工考勤表及乙方签认的工资发放表到甲方。甲方以工资卡形式发放，费用在月结算计量款中抵扣。</w:t>
      </w:r>
    </w:p>
    <w:p w14:paraId="66BF7FF8">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12.4 若乙方无理克扣或拖欠工资，视为乙方违约，甲方在垫付乙方劳务作业人员应得工资后，将在乙方应得的任何款项中扣回，并处以</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%的违约金。</w:t>
      </w:r>
    </w:p>
    <w:p w14:paraId="01FE0EA9">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12.5 （有关劳务管理和劳务作业人员工资发放的其他要求）。</w:t>
      </w:r>
    </w:p>
    <w:p w14:paraId="5FC169A5">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253718CB">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13 保险</w:t>
      </w:r>
    </w:p>
    <w:p w14:paraId="00A764F0">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13.1 甲方负责工程一切险和第三者责任险的投保并承担费用。若发生事故和损失，乙方应按要求和程序采取应急措施，并保护好现场，由甲方通知保险公司办理理赔手续，乙方有责任提供理赔所需的基础资料。甲方获得的理赔金额扣除在理赔过程中发生的有关费用后，补偿给乙方，补偿款弥补损失的不足部分费用由事故责任方承担。</w:t>
      </w:r>
    </w:p>
    <w:p w14:paraId="27A2E8C1">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13.2 除上一条款险种外，其他保险由乙方自行投保并承担费用。其中：人身意外伤害险、</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等险种，乙方必须投保。</w:t>
      </w:r>
    </w:p>
    <w:p w14:paraId="6C97E25E">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14 现场管理</w:t>
      </w:r>
    </w:p>
    <w:p w14:paraId="4F83EC08">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14.1 （有关工地标准化管理规定）。</w:t>
      </w:r>
    </w:p>
    <w:p w14:paraId="68E77A27">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01C9D0C4">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14.2 （有关临时设施和临时工程的约定）。</w:t>
      </w:r>
    </w:p>
    <w:p w14:paraId="626494B9">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6FC6E3AD">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14.3 （有关环境保护工作的约定）。</w:t>
      </w:r>
    </w:p>
    <w:p w14:paraId="5DCBE365">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660FC46D">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14.4 （现场管理的其他要求）。</w:t>
      </w:r>
    </w:p>
    <w:p w14:paraId="0A056C25">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236CDF1F">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15 违约责任</w:t>
      </w:r>
    </w:p>
    <w:p w14:paraId="3AE566FD">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15.1 甲方违约责任</w:t>
      </w:r>
    </w:p>
    <w:p w14:paraId="1A285528">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15.1.1 甲方未按本分包合同约定向乙方支付工程款，导致施工无法进行的，甲方应赔偿乙方因此造成的直接经济损失。</w:t>
      </w:r>
    </w:p>
    <w:p w14:paraId="7090AB85">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15.1.2甲方未按本分包合同约定向乙方提供施工条件，导致施工无法进行的，甲方应赔偿乙方因此造成的直接经济损失并相应顺延工期，但不得影响项目发包人的工期要求。</w:t>
      </w:r>
    </w:p>
    <w:p w14:paraId="4C8FADE9">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15.1.3 （有关甲方违约责任的其他约定）。</w:t>
      </w:r>
    </w:p>
    <w:p w14:paraId="6281C69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58700C7F">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15.2 乙方违约责任</w:t>
      </w:r>
    </w:p>
    <w:p w14:paraId="5A4936A0">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15.2.1 乙方承担的分包工程不得转包或再行分包，否则视为乙方违约，甲方有权终止合同，由此引起的一切责任和损失由乙方负责。</w:t>
      </w:r>
    </w:p>
    <w:p w14:paraId="1C302FE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15.2.2 因乙方原因，出现下列情况之一的，甲方有权采取一切措施进行处理，直至解除合同，由此引起的损失由乙方承担。</w:t>
      </w:r>
    </w:p>
    <w:p w14:paraId="2BB6C42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a. 乙方的主要人员、机械设备及流动资金不能按时到位的，严重制约了工程的施工；</w:t>
      </w:r>
    </w:p>
    <w:p w14:paraId="56C404FC">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b. 不按施工技术规范和标准要求施工，不能保证工程质量的；</w:t>
      </w:r>
    </w:p>
    <w:p w14:paraId="41649B02">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c. 进度滞后分包工程总体进度计划10％的；</w:t>
      </w:r>
    </w:p>
    <w:p w14:paraId="1EBBB249">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d. 不遵守甲方的管理，不服从发包人和监理人的指令。</w:t>
      </w:r>
    </w:p>
    <w:p w14:paraId="37E0FCAA">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15.2.3 乙方应按本分包合同规定的工期及质量要求完成，否则按</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元/天偿付甲方逾期违约金，限额为</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％本分包合同的签约合同价。</w:t>
      </w:r>
    </w:p>
    <w:p w14:paraId="1E03746C">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15.2.4 （有关乙方违约责任的其他约定）。</w:t>
      </w:r>
    </w:p>
    <w:p w14:paraId="0C9C0EAA">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75FFCC90">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黑体"/>
          <w:color w:val="000000"/>
          <w:sz w:val="32"/>
          <w:szCs w:val="32"/>
        </w:rPr>
        <w:t>16 附则</w:t>
      </w:r>
    </w:p>
    <w:p w14:paraId="450FE6CD">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16.1合同生效：本分包合同经甲乙双方签字盖章后生效。</w:t>
      </w:r>
    </w:p>
    <w:p w14:paraId="68F04620">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16.2合同终止日期：在全部工程竣工，办理竣工验收款项结清后失效。</w:t>
      </w:r>
    </w:p>
    <w:p w14:paraId="1363CC43">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16.3本分包合同发生纠纷时，甲乙双方应及时协商解决。若协商不成时，按</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（a.向</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地经济合同仲裁委员会申请仲裁，b.依法向有管辖权的人民法院起诉）解决。</w:t>
      </w:r>
    </w:p>
    <w:p w14:paraId="7D9E43F0">
      <w:pPr>
        <w:snapToGrid w:val="0"/>
        <w:spacing w:before="120" w:after="120"/>
        <w:ind w:firstLine="640" w:firstLineChars="200"/>
        <w:outlineLvl w:val="0"/>
        <w:rPr>
          <w:rFonts w:ascii="Times New Roman" w:hAnsi="Times New Roman" w:eastAsia="仿宋_GB2312"/>
          <w:color w:val="000000"/>
          <w:sz w:val="32"/>
          <w:szCs w:val="32"/>
        </w:rPr>
      </w:pPr>
      <w:r>
        <w:rPr>
          <w:rFonts w:ascii="Times New Roman" w:hAnsi="Times New Roman" w:eastAsia="仿宋_GB2312"/>
          <w:color w:val="000000"/>
          <w:sz w:val="32"/>
          <w:szCs w:val="32"/>
        </w:rPr>
        <w:t>16.4 本分包合同一式</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份，甲乙双方各执正本一份，副本</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份，监理人、发包人备案各一份。</w:t>
      </w:r>
    </w:p>
    <w:p w14:paraId="693D4643">
      <w:pPr>
        <w:snapToGrid w:val="0"/>
        <w:spacing w:before="120" w:after="120"/>
        <w:ind w:firstLine="640" w:firstLineChars="200"/>
        <w:jc w:val="left"/>
        <w:outlineLvl w:val="0"/>
        <w:rPr>
          <w:rFonts w:ascii="Times New Roman" w:hAnsi="Times New Roman" w:eastAsia="黑体"/>
          <w:color w:val="000000"/>
          <w:sz w:val="32"/>
          <w:szCs w:val="32"/>
        </w:rPr>
      </w:pPr>
      <w:r>
        <w:rPr>
          <w:rFonts w:ascii="Times New Roman" w:hAnsi="Times New Roman" w:eastAsia="黑体"/>
          <w:color w:val="000000"/>
          <w:sz w:val="32"/>
          <w:szCs w:val="32"/>
        </w:rPr>
        <w:t>17  其他</w:t>
      </w:r>
    </w:p>
    <w:p w14:paraId="53A91F8C">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17.1 ……</w:t>
      </w:r>
    </w:p>
    <w:p w14:paraId="22B63C19">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17.2 ……</w:t>
      </w:r>
    </w:p>
    <w:p w14:paraId="62D74DE1">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32A32B0C">
      <w:pPr>
        <w:snapToGrid w:val="0"/>
        <w:spacing w:before="120" w:after="120"/>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本分包合同未尽事宜，由甲乙双方协商解决。</w:t>
      </w:r>
    </w:p>
    <w:p w14:paraId="64442F59">
      <w:pPr>
        <w:snapToGrid w:val="0"/>
        <w:spacing w:before="120" w:after="120"/>
        <w:rPr>
          <w:rFonts w:ascii="Times New Roman" w:hAnsi="Times New Roman" w:eastAsia="仿宋_GB2312"/>
          <w:color w:val="000000"/>
          <w:sz w:val="32"/>
          <w:szCs w:val="32"/>
        </w:rPr>
      </w:pPr>
    </w:p>
    <w:p w14:paraId="60D59EF4">
      <w:pPr>
        <w:snapToGrid w:val="0"/>
        <w:spacing w:before="120" w:after="120"/>
        <w:ind w:firstLine="640" w:firstLineChars="200"/>
        <w:rPr>
          <w:rFonts w:ascii="Times New Roman" w:hAnsi="Times New Roman" w:eastAsia="黑体"/>
          <w:color w:val="000000"/>
          <w:sz w:val="32"/>
          <w:szCs w:val="32"/>
        </w:rPr>
      </w:pPr>
      <w:r>
        <w:rPr>
          <w:rFonts w:hint="eastAsia" w:ascii="仿宋_GB2312" w:hAnsi="Times New Roman" w:eastAsia="仿宋_GB2312"/>
          <w:color w:val="000000"/>
          <w:sz w:val="32"/>
          <w:szCs w:val="32"/>
        </w:rPr>
        <w:t>合同附件：</w:t>
      </w:r>
      <w:r>
        <w:rPr>
          <w:rFonts w:ascii="Times New Roman" w:hAnsi="Times New Roman" w:eastAsia="仿宋_GB2312"/>
          <w:color w:val="000000"/>
          <w:sz w:val="32"/>
          <w:szCs w:val="32"/>
        </w:rPr>
        <w:t>1.分包工程量清单(附表1)</w:t>
      </w:r>
    </w:p>
    <w:p w14:paraId="47F82ED4">
      <w:pPr>
        <w:snapToGrid w:val="0"/>
        <w:spacing w:before="120" w:after="120"/>
        <w:ind w:firstLine="2246" w:firstLineChars="702"/>
        <w:rPr>
          <w:rFonts w:ascii="Times New Roman" w:hAnsi="Times New Roman" w:eastAsia="仿宋_GB2312"/>
          <w:color w:val="000000"/>
          <w:sz w:val="32"/>
          <w:szCs w:val="32"/>
        </w:rPr>
      </w:pPr>
      <w:r>
        <w:rPr>
          <w:rFonts w:ascii="Times New Roman" w:hAnsi="Times New Roman" w:eastAsia="仿宋_GB2312"/>
          <w:color w:val="000000"/>
          <w:sz w:val="32"/>
          <w:szCs w:val="32"/>
        </w:rPr>
        <w:t>2.分包工程分项进度计划表 (附表2)</w:t>
      </w:r>
    </w:p>
    <w:p w14:paraId="3EFD19E4">
      <w:pPr>
        <w:snapToGrid w:val="0"/>
        <w:spacing w:before="120" w:after="120"/>
        <w:ind w:firstLine="2246" w:firstLineChars="702"/>
        <w:rPr>
          <w:rFonts w:ascii="Times New Roman" w:hAnsi="Times New Roman" w:eastAsia="仿宋_GB2312"/>
          <w:color w:val="000000"/>
          <w:sz w:val="32"/>
          <w:szCs w:val="32"/>
        </w:rPr>
      </w:pPr>
      <w:r>
        <w:rPr>
          <w:rFonts w:ascii="Times New Roman" w:hAnsi="Times New Roman" w:eastAsia="仿宋_GB2312"/>
          <w:color w:val="000000"/>
          <w:sz w:val="32"/>
          <w:szCs w:val="32"/>
        </w:rPr>
        <w:t>3.分包人拟投入的主要管理人员表（附表3）</w:t>
      </w:r>
    </w:p>
    <w:p w14:paraId="2EF9AD32">
      <w:pPr>
        <w:snapToGrid w:val="0"/>
        <w:spacing w:before="120" w:after="120"/>
        <w:ind w:firstLine="2246" w:firstLineChars="702"/>
        <w:rPr>
          <w:rFonts w:ascii="Times New Roman" w:hAnsi="Times New Roman" w:eastAsia="仿宋_GB2312"/>
          <w:color w:val="000000"/>
          <w:sz w:val="32"/>
          <w:szCs w:val="32"/>
        </w:rPr>
      </w:pPr>
      <w:r>
        <w:rPr>
          <w:rFonts w:ascii="Times New Roman" w:hAnsi="Times New Roman" w:eastAsia="仿宋_GB2312"/>
          <w:color w:val="000000"/>
          <w:sz w:val="32"/>
          <w:szCs w:val="32"/>
        </w:rPr>
        <w:t>4.分包人拟投入的主要机械设备表（附表4)</w:t>
      </w:r>
    </w:p>
    <w:p w14:paraId="7A06CE8C">
      <w:pPr>
        <w:snapToGrid w:val="0"/>
        <w:spacing w:before="120" w:after="120"/>
        <w:ind w:firstLine="2246" w:firstLineChars="702"/>
        <w:rPr>
          <w:rFonts w:ascii="Times New Roman" w:hAnsi="Times New Roman" w:eastAsia="仿宋_GB2312"/>
          <w:color w:val="000000"/>
          <w:sz w:val="32"/>
          <w:szCs w:val="32"/>
        </w:rPr>
      </w:pPr>
      <w:r>
        <w:rPr>
          <w:rFonts w:ascii="Times New Roman" w:hAnsi="Times New Roman" w:eastAsia="仿宋_GB2312"/>
          <w:color w:val="000000"/>
          <w:sz w:val="32"/>
          <w:szCs w:val="32"/>
        </w:rPr>
        <w:t>5.其它</w:t>
      </w:r>
    </w:p>
    <w:p w14:paraId="7B8320E9">
      <w:pPr>
        <w:snapToGrid w:val="0"/>
        <w:spacing w:before="120" w:after="120"/>
        <w:rPr>
          <w:rFonts w:ascii="Times New Roman" w:hAnsi="Times New Roman" w:eastAsia="仿宋_GB2312"/>
          <w:color w:val="000000"/>
          <w:sz w:val="32"/>
          <w:szCs w:val="32"/>
        </w:rPr>
      </w:pPr>
    </w:p>
    <w:p w14:paraId="6E804942">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甲  方：(盖章)                          乙  方：(盖章)</w:t>
      </w:r>
    </w:p>
    <w:p w14:paraId="5CE4E515">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法定代表人：                            法定代表人： </w:t>
      </w:r>
    </w:p>
    <w:p w14:paraId="5028DE9B">
      <w:pPr>
        <w:snapToGrid w:val="0"/>
        <w:spacing w:before="120" w:after="120"/>
        <w:ind w:right="160"/>
        <w:jc w:val="right"/>
        <w:rPr>
          <w:rFonts w:ascii="Times New Roman" w:hAnsi="Times New Roman" w:eastAsia="仿宋_GB2312"/>
          <w:color w:val="000000"/>
          <w:sz w:val="32"/>
          <w:szCs w:val="32"/>
        </w:rPr>
      </w:pPr>
      <w:r>
        <w:rPr>
          <w:rFonts w:ascii="Times New Roman" w:hAnsi="Times New Roman" w:eastAsia="仿宋_GB2312"/>
          <w:color w:val="000000"/>
          <w:sz w:val="32"/>
          <w:szCs w:val="32"/>
        </w:rPr>
        <w:t>或授权代理人：(签字)            或授权代理人：(签字)</w:t>
      </w:r>
    </w:p>
    <w:p w14:paraId="6BAB7052">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地    址：                              地    址：</w:t>
      </w:r>
    </w:p>
    <w:p w14:paraId="7A7A6F2B">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邮政编码：                              邮政编码：</w:t>
      </w:r>
    </w:p>
    <w:p w14:paraId="74915AE0">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电    话：                              电    话：</w:t>
      </w:r>
    </w:p>
    <w:p w14:paraId="47EBFCF4">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传  真：                                传    真：</w:t>
      </w:r>
    </w:p>
    <w:p w14:paraId="5A10464A">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纳税人识别号：                      纳税人识别号：  </w:t>
      </w:r>
    </w:p>
    <w:p w14:paraId="1D47E03B">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开户银行：                              开户银行：</w:t>
      </w:r>
    </w:p>
    <w:p w14:paraId="7AC0483D">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银行账号：                              银行账号：</w:t>
      </w:r>
    </w:p>
    <w:p w14:paraId="7288190D">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签订时间：                              签订时间：</w:t>
      </w:r>
    </w:p>
    <w:p w14:paraId="37AF1237">
      <w:pPr>
        <w:snapToGrid w:val="0"/>
        <w:spacing w:before="120" w:after="120"/>
        <w:rPr>
          <w:rFonts w:ascii="Times New Roman" w:hAnsi="Times New Roman" w:eastAsia="黑体"/>
          <w:color w:val="000000"/>
          <w:sz w:val="32"/>
          <w:szCs w:val="32"/>
        </w:rPr>
      </w:pPr>
      <w:r>
        <w:rPr>
          <w:rFonts w:ascii="Times New Roman" w:hAnsi="Times New Roman" w:eastAsia="仿宋_GB2312"/>
          <w:color w:val="000000"/>
          <w:sz w:val="32"/>
          <w:szCs w:val="32"/>
        </w:rPr>
        <w:br w:type="page"/>
      </w:r>
      <w:r>
        <w:rPr>
          <w:rFonts w:ascii="Times New Roman" w:hAnsi="Times New Roman" w:eastAsia="黑体"/>
          <w:color w:val="000000"/>
          <w:sz w:val="32"/>
          <w:szCs w:val="32"/>
        </w:rPr>
        <w:t>附表1</w:t>
      </w:r>
    </w:p>
    <w:p w14:paraId="7DED7D60">
      <w:pPr>
        <w:snapToGrid w:val="0"/>
        <w:spacing w:before="120" w:after="120"/>
        <w:jc w:val="center"/>
        <w:rPr>
          <w:rFonts w:ascii="Times New Roman" w:hAnsi="Times New Roman" w:eastAsia="方正小标宋_GBK"/>
          <w:color w:val="000000"/>
          <w:sz w:val="44"/>
          <w:szCs w:val="44"/>
        </w:rPr>
      </w:pPr>
    </w:p>
    <w:p w14:paraId="620D7B0F">
      <w:pPr>
        <w:snapToGrid w:val="0"/>
        <w:spacing w:before="120" w:after="120"/>
        <w:jc w:val="center"/>
        <w:rPr>
          <w:rFonts w:ascii="Times New Roman" w:hAnsi="Times New Roman" w:eastAsia="方正小标宋_GBK"/>
          <w:color w:val="000000"/>
          <w:sz w:val="44"/>
          <w:szCs w:val="44"/>
        </w:rPr>
      </w:pPr>
      <w:r>
        <w:rPr>
          <w:rFonts w:ascii="Times New Roman" w:hAnsi="Times New Roman" w:eastAsia="方正小标宋_GBK"/>
          <w:color w:val="000000"/>
          <w:sz w:val="44"/>
          <w:szCs w:val="44"/>
        </w:rPr>
        <w:t>分包工程量清单</w:t>
      </w:r>
    </w:p>
    <w:p w14:paraId="1BC88942">
      <w:pPr>
        <w:snapToGrid w:val="0"/>
        <w:spacing w:before="120" w:after="120"/>
        <w:jc w:val="center"/>
        <w:rPr>
          <w:rFonts w:ascii="Times New Roman" w:hAnsi="Times New Roman" w:eastAsia="方正小标宋_GBK"/>
          <w:color w:val="000000"/>
          <w:sz w:val="44"/>
          <w:szCs w:val="44"/>
        </w:rPr>
      </w:pPr>
    </w:p>
    <w:p w14:paraId="7A9C876E">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项目</w:t>
      </w:r>
      <w:r>
        <w:rPr>
          <w:rFonts w:hint="eastAsia" w:ascii="Times New Roman" w:hAnsi="Times New Roman" w:eastAsia="仿宋_GB2312"/>
          <w:color w:val="000000"/>
          <w:sz w:val="32"/>
          <w:szCs w:val="32"/>
        </w:rPr>
        <w:t>名称</w:t>
      </w:r>
      <w:r>
        <w:rPr>
          <w:rFonts w:ascii="Times New Roman" w:hAnsi="Times New Roman" w:eastAsia="仿宋_GB2312"/>
          <w:color w:val="000000"/>
          <w:sz w:val="32"/>
          <w:szCs w:val="32"/>
        </w:rPr>
        <w:t>：                                   合同段：</w:t>
      </w:r>
    </w:p>
    <w:p w14:paraId="5CA7BE0C">
      <w:pPr>
        <w:snapToGrid w:val="0"/>
        <w:spacing w:before="120" w:after="120"/>
        <w:rPr>
          <w:rFonts w:ascii="Times New Roman" w:hAnsi="Times New Roman" w:eastAsia="仿宋_GB2312"/>
          <w:bCs/>
          <w:color w:val="000000"/>
          <w:sz w:val="32"/>
          <w:szCs w:val="32"/>
        </w:rPr>
      </w:pPr>
      <w:r>
        <w:rPr>
          <w:rFonts w:ascii="Times New Roman" w:hAnsi="Times New Roman" w:eastAsia="仿宋_GB2312"/>
          <w:color w:val="000000"/>
          <w:sz w:val="32"/>
          <w:szCs w:val="32"/>
        </w:rPr>
        <w:t xml:space="preserve">分包工程：                                   分包人： </w:t>
      </w:r>
    </w:p>
    <w:tbl>
      <w:tblPr>
        <w:tblStyle w:val="1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376"/>
        <w:gridCol w:w="1702"/>
        <w:gridCol w:w="1195"/>
        <w:gridCol w:w="1195"/>
        <w:gridCol w:w="1204"/>
        <w:gridCol w:w="1204"/>
        <w:gridCol w:w="1196"/>
      </w:tblGrid>
      <w:tr w14:paraId="291BE9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tcBorders>
              <w:top w:val="single" w:color="auto" w:sz="12" w:space="0"/>
            </w:tcBorders>
            <w:noWrap w:val="0"/>
            <w:vAlign w:val="center"/>
          </w:tcPr>
          <w:p w14:paraId="3BF98B8F">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清单</w:t>
            </w:r>
          </w:p>
          <w:p w14:paraId="4609084C">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编号</w:t>
            </w:r>
          </w:p>
        </w:tc>
        <w:tc>
          <w:tcPr>
            <w:tcW w:w="1702" w:type="dxa"/>
            <w:tcBorders>
              <w:top w:val="single" w:color="auto" w:sz="12" w:space="0"/>
            </w:tcBorders>
            <w:noWrap w:val="0"/>
            <w:vAlign w:val="center"/>
          </w:tcPr>
          <w:p w14:paraId="10B68210">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工程名称</w:t>
            </w:r>
          </w:p>
        </w:tc>
        <w:tc>
          <w:tcPr>
            <w:tcW w:w="1195" w:type="dxa"/>
            <w:tcBorders>
              <w:top w:val="single" w:color="auto" w:sz="12" w:space="0"/>
            </w:tcBorders>
            <w:noWrap w:val="0"/>
            <w:vAlign w:val="center"/>
          </w:tcPr>
          <w:p w14:paraId="0BA86ACD">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单位</w:t>
            </w:r>
          </w:p>
        </w:tc>
        <w:tc>
          <w:tcPr>
            <w:tcW w:w="1195" w:type="dxa"/>
            <w:tcBorders>
              <w:top w:val="single" w:color="auto" w:sz="12" w:space="0"/>
            </w:tcBorders>
            <w:noWrap w:val="0"/>
            <w:vAlign w:val="center"/>
          </w:tcPr>
          <w:p w14:paraId="0B4E23FA">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数量</w:t>
            </w:r>
          </w:p>
        </w:tc>
        <w:tc>
          <w:tcPr>
            <w:tcW w:w="1204" w:type="dxa"/>
            <w:tcBorders>
              <w:top w:val="single" w:color="auto" w:sz="12" w:space="0"/>
            </w:tcBorders>
            <w:noWrap w:val="0"/>
            <w:vAlign w:val="center"/>
          </w:tcPr>
          <w:p w14:paraId="6EFD74B6">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单价</w:t>
            </w:r>
          </w:p>
          <w:p w14:paraId="0B8C8C1C">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(元)</w:t>
            </w:r>
          </w:p>
        </w:tc>
        <w:tc>
          <w:tcPr>
            <w:tcW w:w="1204" w:type="dxa"/>
            <w:tcBorders>
              <w:top w:val="single" w:color="auto" w:sz="12" w:space="0"/>
            </w:tcBorders>
            <w:noWrap w:val="0"/>
            <w:vAlign w:val="center"/>
          </w:tcPr>
          <w:p w14:paraId="47CD177C">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金额</w:t>
            </w:r>
          </w:p>
          <w:p w14:paraId="06F64FAC">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(元)</w:t>
            </w:r>
          </w:p>
        </w:tc>
        <w:tc>
          <w:tcPr>
            <w:tcW w:w="1196" w:type="dxa"/>
            <w:tcBorders>
              <w:top w:val="single" w:color="auto" w:sz="12" w:space="0"/>
            </w:tcBorders>
            <w:noWrap w:val="0"/>
            <w:vAlign w:val="center"/>
          </w:tcPr>
          <w:p w14:paraId="278B3AA1">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备注</w:t>
            </w:r>
          </w:p>
        </w:tc>
      </w:tr>
      <w:tr w14:paraId="6A0414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noWrap w:val="0"/>
            <w:vAlign w:val="center"/>
          </w:tcPr>
          <w:p w14:paraId="6CCAAFDA">
            <w:pPr>
              <w:snapToGrid w:val="0"/>
              <w:spacing w:before="120" w:after="120"/>
              <w:rPr>
                <w:rFonts w:ascii="Times New Roman" w:hAnsi="Times New Roman" w:eastAsia="仿宋_GB2312"/>
                <w:color w:val="000000"/>
                <w:sz w:val="32"/>
                <w:szCs w:val="32"/>
              </w:rPr>
            </w:pPr>
          </w:p>
        </w:tc>
        <w:tc>
          <w:tcPr>
            <w:tcW w:w="1702" w:type="dxa"/>
            <w:noWrap w:val="0"/>
            <w:vAlign w:val="center"/>
          </w:tcPr>
          <w:p w14:paraId="7C87FAF2">
            <w:pPr>
              <w:snapToGrid w:val="0"/>
              <w:spacing w:before="120" w:after="120"/>
              <w:rPr>
                <w:rFonts w:ascii="Times New Roman" w:hAnsi="Times New Roman" w:eastAsia="仿宋_GB2312"/>
                <w:color w:val="000000"/>
                <w:sz w:val="32"/>
                <w:szCs w:val="32"/>
              </w:rPr>
            </w:pPr>
          </w:p>
        </w:tc>
        <w:tc>
          <w:tcPr>
            <w:tcW w:w="1195" w:type="dxa"/>
            <w:noWrap w:val="0"/>
            <w:vAlign w:val="center"/>
          </w:tcPr>
          <w:p w14:paraId="07196DC3">
            <w:pPr>
              <w:snapToGrid w:val="0"/>
              <w:spacing w:before="120" w:after="120"/>
              <w:rPr>
                <w:rFonts w:ascii="Times New Roman" w:hAnsi="Times New Roman" w:eastAsia="仿宋_GB2312"/>
                <w:color w:val="000000"/>
                <w:sz w:val="32"/>
                <w:szCs w:val="32"/>
              </w:rPr>
            </w:pPr>
          </w:p>
        </w:tc>
        <w:tc>
          <w:tcPr>
            <w:tcW w:w="1195" w:type="dxa"/>
            <w:noWrap w:val="0"/>
            <w:vAlign w:val="center"/>
          </w:tcPr>
          <w:p w14:paraId="38936D59">
            <w:pPr>
              <w:snapToGrid w:val="0"/>
              <w:spacing w:before="120" w:after="120"/>
              <w:rPr>
                <w:rFonts w:ascii="Times New Roman" w:hAnsi="Times New Roman" w:eastAsia="仿宋_GB2312"/>
                <w:color w:val="000000"/>
                <w:sz w:val="32"/>
                <w:szCs w:val="32"/>
              </w:rPr>
            </w:pPr>
          </w:p>
        </w:tc>
        <w:tc>
          <w:tcPr>
            <w:tcW w:w="1204" w:type="dxa"/>
            <w:noWrap w:val="0"/>
            <w:vAlign w:val="center"/>
          </w:tcPr>
          <w:p w14:paraId="6D94E08F">
            <w:pPr>
              <w:snapToGrid w:val="0"/>
              <w:spacing w:before="120" w:after="120"/>
              <w:rPr>
                <w:rFonts w:ascii="Times New Roman" w:hAnsi="Times New Roman" w:eastAsia="仿宋_GB2312"/>
                <w:color w:val="000000"/>
                <w:sz w:val="32"/>
                <w:szCs w:val="32"/>
              </w:rPr>
            </w:pPr>
          </w:p>
        </w:tc>
        <w:tc>
          <w:tcPr>
            <w:tcW w:w="1204" w:type="dxa"/>
            <w:noWrap w:val="0"/>
            <w:vAlign w:val="center"/>
          </w:tcPr>
          <w:p w14:paraId="5F1980FC">
            <w:pPr>
              <w:snapToGrid w:val="0"/>
              <w:spacing w:before="120" w:after="120"/>
              <w:rPr>
                <w:rFonts w:ascii="Times New Roman" w:hAnsi="Times New Roman" w:eastAsia="仿宋_GB2312"/>
                <w:color w:val="000000"/>
                <w:sz w:val="32"/>
                <w:szCs w:val="32"/>
              </w:rPr>
            </w:pPr>
          </w:p>
        </w:tc>
        <w:tc>
          <w:tcPr>
            <w:tcW w:w="1196" w:type="dxa"/>
            <w:noWrap w:val="0"/>
            <w:vAlign w:val="center"/>
          </w:tcPr>
          <w:p w14:paraId="0F3A28CF">
            <w:pPr>
              <w:snapToGrid w:val="0"/>
              <w:spacing w:before="120" w:after="120"/>
              <w:rPr>
                <w:rFonts w:ascii="Times New Roman" w:hAnsi="Times New Roman" w:eastAsia="仿宋_GB2312"/>
                <w:color w:val="000000"/>
                <w:sz w:val="32"/>
                <w:szCs w:val="32"/>
              </w:rPr>
            </w:pPr>
          </w:p>
        </w:tc>
      </w:tr>
      <w:tr w14:paraId="15AB60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noWrap w:val="0"/>
            <w:vAlign w:val="center"/>
          </w:tcPr>
          <w:p w14:paraId="34CC05B4">
            <w:pPr>
              <w:snapToGrid w:val="0"/>
              <w:spacing w:before="120" w:after="120"/>
              <w:rPr>
                <w:rFonts w:ascii="Times New Roman" w:hAnsi="Times New Roman" w:eastAsia="仿宋_GB2312"/>
                <w:color w:val="000000"/>
                <w:sz w:val="32"/>
                <w:szCs w:val="32"/>
              </w:rPr>
            </w:pPr>
          </w:p>
        </w:tc>
        <w:tc>
          <w:tcPr>
            <w:tcW w:w="1702" w:type="dxa"/>
            <w:noWrap w:val="0"/>
            <w:vAlign w:val="center"/>
          </w:tcPr>
          <w:p w14:paraId="3BBE3915">
            <w:pPr>
              <w:snapToGrid w:val="0"/>
              <w:spacing w:before="120" w:after="120"/>
              <w:rPr>
                <w:rFonts w:ascii="Times New Roman" w:hAnsi="Times New Roman" w:eastAsia="仿宋_GB2312"/>
                <w:color w:val="000000"/>
                <w:sz w:val="32"/>
                <w:szCs w:val="32"/>
              </w:rPr>
            </w:pPr>
          </w:p>
        </w:tc>
        <w:tc>
          <w:tcPr>
            <w:tcW w:w="1195" w:type="dxa"/>
            <w:noWrap w:val="0"/>
            <w:vAlign w:val="center"/>
          </w:tcPr>
          <w:p w14:paraId="0C4C8C49">
            <w:pPr>
              <w:snapToGrid w:val="0"/>
              <w:spacing w:before="120" w:after="120"/>
              <w:rPr>
                <w:rFonts w:ascii="Times New Roman" w:hAnsi="Times New Roman" w:eastAsia="仿宋_GB2312"/>
                <w:color w:val="000000"/>
                <w:sz w:val="32"/>
                <w:szCs w:val="32"/>
              </w:rPr>
            </w:pPr>
          </w:p>
        </w:tc>
        <w:tc>
          <w:tcPr>
            <w:tcW w:w="1195" w:type="dxa"/>
            <w:noWrap w:val="0"/>
            <w:vAlign w:val="center"/>
          </w:tcPr>
          <w:p w14:paraId="2102C969">
            <w:pPr>
              <w:snapToGrid w:val="0"/>
              <w:spacing w:before="120" w:after="120"/>
              <w:rPr>
                <w:rFonts w:ascii="Times New Roman" w:hAnsi="Times New Roman" w:eastAsia="仿宋_GB2312"/>
                <w:color w:val="000000"/>
                <w:sz w:val="32"/>
                <w:szCs w:val="32"/>
              </w:rPr>
            </w:pPr>
          </w:p>
        </w:tc>
        <w:tc>
          <w:tcPr>
            <w:tcW w:w="1204" w:type="dxa"/>
            <w:noWrap w:val="0"/>
            <w:vAlign w:val="center"/>
          </w:tcPr>
          <w:p w14:paraId="049E5094">
            <w:pPr>
              <w:snapToGrid w:val="0"/>
              <w:spacing w:before="120" w:after="120"/>
              <w:rPr>
                <w:rFonts w:ascii="Times New Roman" w:hAnsi="Times New Roman" w:eastAsia="仿宋_GB2312"/>
                <w:color w:val="000000"/>
                <w:sz w:val="32"/>
                <w:szCs w:val="32"/>
              </w:rPr>
            </w:pPr>
          </w:p>
        </w:tc>
        <w:tc>
          <w:tcPr>
            <w:tcW w:w="1204" w:type="dxa"/>
            <w:noWrap w:val="0"/>
            <w:vAlign w:val="center"/>
          </w:tcPr>
          <w:p w14:paraId="763233D2">
            <w:pPr>
              <w:snapToGrid w:val="0"/>
              <w:spacing w:before="120" w:after="120"/>
              <w:rPr>
                <w:rFonts w:ascii="Times New Roman" w:hAnsi="Times New Roman" w:eastAsia="仿宋_GB2312"/>
                <w:color w:val="000000"/>
                <w:sz w:val="32"/>
                <w:szCs w:val="32"/>
              </w:rPr>
            </w:pPr>
          </w:p>
        </w:tc>
        <w:tc>
          <w:tcPr>
            <w:tcW w:w="1196" w:type="dxa"/>
            <w:noWrap w:val="0"/>
            <w:vAlign w:val="center"/>
          </w:tcPr>
          <w:p w14:paraId="419F65FB">
            <w:pPr>
              <w:snapToGrid w:val="0"/>
              <w:spacing w:before="120" w:after="120"/>
              <w:rPr>
                <w:rFonts w:ascii="Times New Roman" w:hAnsi="Times New Roman" w:eastAsia="仿宋_GB2312"/>
                <w:color w:val="000000"/>
                <w:sz w:val="32"/>
                <w:szCs w:val="32"/>
              </w:rPr>
            </w:pPr>
          </w:p>
        </w:tc>
      </w:tr>
      <w:tr w14:paraId="5BA5C4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noWrap w:val="0"/>
            <w:vAlign w:val="center"/>
          </w:tcPr>
          <w:p w14:paraId="41E1D455">
            <w:pPr>
              <w:snapToGrid w:val="0"/>
              <w:spacing w:before="120" w:after="120"/>
              <w:rPr>
                <w:rFonts w:ascii="Times New Roman" w:hAnsi="Times New Roman" w:eastAsia="仿宋_GB2312"/>
                <w:color w:val="000000"/>
                <w:sz w:val="32"/>
                <w:szCs w:val="32"/>
              </w:rPr>
            </w:pPr>
          </w:p>
        </w:tc>
        <w:tc>
          <w:tcPr>
            <w:tcW w:w="1702" w:type="dxa"/>
            <w:noWrap w:val="0"/>
            <w:vAlign w:val="center"/>
          </w:tcPr>
          <w:p w14:paraId="1A678906">
            <w:pPr>
              <w:snapToGrid w:val="0"/>
              <w:spacing w:before="120" w:after="120"/>
              <w:rPr>
                <w:rFonts w:ascii="Times New Roman" w:hAnsi="Times New Roman" w:eastAsia="仿宋_GB2312"/>
                <w:color w:val="000000"/>
                <w:sz w:val="32"/>
                <w:szCs w:val="32"/>
              </w:rPr>
            </w:pPr>
          </w:p>
        </w:tc>
        <w:tc>
          <w:tcPr>
            <w:tcW w:w="1195" w:type="dxa"/>
            <w:noWrap w:val="0"/>
            <w:vAlign w:val="center"/>
          </w:tcPr>
          <w:p w14:paraId="3A3CC3F6">
            <w:pPr>
              <w:snapToGrid w:val="0"/>
              <w:spacing w:before="120" w:after="120"/>
              <w:rPr>
                <w:rFonts w:ascii="Times New Roman" w:hAnsi="Times New Roman" w:eastAsia="仿宋_GB2312"/>
                <w:color w:val="000000"/>
                <w:sz w:val="32"/>
                <w:szCs w:val="32"/>
              </w:rPr>
            </w:pPr>
          </w:p>
        </w:tc>
        <w:tc>
          <w:tcPr>
            <w:tcW w:w="1195" w:type="dxa"/>
            <w:noWrap w:val="0"/>
            <w:vAlign w:val="center"/>
          </w:tcPr>
          <w:p w14:paraId="0489A9E3">
            <w:pPr>
              <w:snapToGrid w:val="0"/>
              <w:spacing w:before="120" w:after="120"/>
              <w:rPr>
                <w:rFonts w:ascii="Times New Roman" w:hAnsi="Times New Roman" w:eastAsia="仿宋_GB2312"/>
                <w:color w:val="000000"/>
                <w:sz w:val="32"/>
                <w:szCs w:val="32"/>
              </w:rPr>
            </w:pPr>
          </w:p>
        </w:tc>
        <w:tc>
          <w:tcPr>
            <w:tcW w:w="1204" w:type="dxa"/>
            <w:noWrap w:val="0"/>
            <w:vAlign w:val="center"/>
          </w:tcPr>
          <w:p w14:paraId="1C648773">
            <w:pPr>
              <w:snapToGrid w:val="0"/>
              <w:spacing w:before="120" w:after="120"/>
              <w:rPr>
                <w:rFonts w:ascii="Times New Roman" w:hAnsi="Times New Roman" w:eastAsia="仿宋_GB2312"/>
                <w:color w:val="000000"/>
                <w:sz w:val="32"/>
                <w:szCs w:val="32"/>
              </w:rPr>
            </w:pPr>
          </w:p>
        </w:tc>
        <w:tc>
          <w:tcPr>
            <w:tcW w:w="1204" w:type="dxa"/>
            <w:noWrap w:val="0"/>
            <w:vAlign w:val="center"/>
          </w:tcPr>
          <w:p w14:paraId="16F58747">
            <w:pPr>
              <w:snapToGrid w:val="0"/>
              <w:spacing w:before="120" w:after="120"/>
              <w:rPr>
                <w:rFonts w:ascii="Times New Roman" w:hAnsi="Times New Roman" w:eastAsia="仿宋_GB2312"/>
                <w:color w:val="000000"/>
                <w:sz w:val="32"/>
                <w:szCs w:val="32"/>
              </w:rPr>
            </w:pPr>
          </w:p>
        </w:tc>
        <w:tc>
          <w:tcPr>
            <w:tcW w:w="1196" w:type="dxa"/>
            <w:noWrap w:val="0"/>
            <w:vAlign w:val="center"/>
          </w:tcPr>
          <w:p w14:paraId="6DED51C0">
            <w:pPr>
              <w:snapToGrid w:val="0"/>
              <w:spacing w:before="120" w:after="120"/>
              <w:rPr>
                <w:rFonts w:ascii="Times New Roman" w:hAnsi="Times New Roman" w:eastAsia="仿宋_GB2312"/>
                <w:color w:val="000000"/>
                <w:sz w:val="32"/>
                <w:szCs w:val="32"/>
              </w:rPr>
            </w:pPr>
          </w:p>
        </w:tc>
      </w:tr>
      <w:tr w14:paraId="374C6D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noWrap w:val="0"/>
            <w:vAlign w:val="center"/>
          </w:tcPr>
          <w:p w14:paraId="0CAD536F">
            <w:pPr>
              <w:snapToGrid w:val="0"/>
              <w:spacing w:before="120" w:after="120"/>
              <w:rPr>
                <w:rFonts w:ascii="Times New Roman" w:hAnsi="Times New Roman" w:eastAsia="仿宋_GB2312"/>
                <w:color w:val="000000"/>
                <w:sz w:val="32"/>
                <w:szCs w:val="32"/>
              </w:rPr>
            </w:pPr>
          </w:p>
        </w:tc>
        <w:tc>
          <w:tcPr>
            <w:tcW w:w="1702" w:type="dxa"/>
            <w:noWrap w:val="0"/>
            <w:vAlign w:val="center"/>
          </w:tcPr>
          <w:p w14:paraId="4DA11AA2">
            <w:pPr>
              <w:snapToGrid w:val="0"/>
              <w:spacing w:before="120" w:after="120"/>
              <w:rPr>
                <w:rFonts w:ascii="Times New Roman" w:hAnsi="Times New Roman" w:eastAsia="仿宋_GB2312"/>
                <w:color w:val="000000"/>
                <w:sz w:val="32"/>
                <w:szCs w:val="32"/>
              </w:rPr>
            </w:pPr>
          </w:p>
        </w:tc>
        <w:tc>
          <w:tcPr>
            <w:tcW w:w="1195" w:type="dxa"/>
            <w:noWrap w:val="0"/>
            <w:vAlign w:val="center"/>
          </w:tcPr>
          <w:p w14:paraId="01E8D3A5">
            <w:pPr>
              <w:snapToGrid w:val="0"/>
              <w:spacing w:before="120" w:after="120"/>
              <w:rPr>
                <w:rFonts w:ascii="Times New Roman" w:hAnsi="Times New Roman" w:eastAsia="仿宋_GB2312"/>
                <w:color w:val="000000"/>
                <w:sz w:val="32"/>
                <w:szCs w:val="32"/>
              </w:rPr>
            </w:pPr>
          </w:p>
        </w:tc>
        <w:tc>
          <w:tcPr>
            <w:tcW w:w="1195" w:type="dxa"/>
            <w:noWrap w:val="0"/>
            <w:vAlign w:val="center"/>
          </w:tcPr>
          <w:p w14:paraId="09FA647D">
            <w:pPr>
              <w:snapToGrid w:val="0"/>
              <w:spacing w:before="120" w:after="120"/>
              <w:rPr>
                <w:rFonts w:ascii="Times New Roman" w:hAnsi="Times New Roman" w:eastAsia="仿宋_GB2312"/>
                <w:color w:val="000000"/>
                <w:sz w:val="32"/>
                <w:szCs w:val="32"/>
              </w:rPr>
            </w:pPr>
          </w:p>
        </w:tc>
        <w:tc>
          <w:tcPr>
            <w:tcW w:w="1204" w:type="dxa"/>
            <w:noWrap w:val="0"/>
            <w:vAlign w:val="center"/>
          </w:tcPr>
          <w:p w14:paraId="6BD27B3B">
            <w:pPr>
              <w:snapToGrid w:val="0"/>
              <w:spacing w:before="120" w:after="120"/>
              <w:rPr>
                <w:rFonts w:ascii="Times New Roman" w:hAnsi="Times New Roman" w:eastAsia="仿宋_GB2312"/>
                <w:color w:val="000000"/>
                <w:sz w:val="32"/>
                <w:szCs w:val="32"/>
              </w:rPr>
            </w:pPr>
          </w:p>
        </w:tc>
        <w:tc>
          <w:tcPr>
            <w:tcW w:w="1204" w:type="dxa"/>
            <w:noWrap w:val="0"/>
            <w:vAlign w:val="center"/>
          </w:tcPr>
          <w:p w14:paraId="2FC8BE5F">
            <w:pPr>
              <w:snapToGrid w:val="0"/>
              <w:spacing w:before="120" w:after="120"/>
              <w:rPr>
                <w:rFonts w:ascii="Times New Roman" w:hAnsi="Times New Roman" w:eastAsia="仿宋_GB2312"/>
                <w:color w:val="000000"/>
                <w:sz w:val="32"/>
                <w:szCs w:val="32"/>
              </w:rPr>
            </w:pPr>
          </w:p>
        </w:tc>
        <w:tc>
          <w:tcPr>
            <w:tcW w:w="1196" w:type="dxa"/>
            <w:noWrap w:val="0"/>
            <w:vAlign w:val="center"/>
          </w:tcPr>
          <w:p w14:paraId="2B9B8C0E">
            <w:pPr>
              <w:snapToGrid w:val="0"/>
              <w:spacing w:before="120" w:after="120"/>
              <w:rPr>
                <w:rFonts w:ascii="Times New Roman" w:hAnsi="Times New Roman" w:eastAsia="仿宋_GB2312"/>
                <w:color w:val="000000"/>
                <w:sz w:val="32"/>
                <w:szCs w:val="32"/>
              </w:rPr>
            </w:pPr>
          </w:p>
        </w:tc>
      </w:tr>
      <w:tr w14:paraId="66C793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noWrap w:val="0"/>
            <w:vAlign w:val="center"/>
          </w:tcPr>
          <w:p w14:paraId="355B445E">
            <w:pPr>
              <w:snapToGrid w:val="0"/>
              <w:spacing w:before="120" w:after="120"/>
              <w:rPr>
                <w:rFonts w:ascii="Times New Roman" w:hAnsi="Times New Roman" w:eastAsia="仿宋_GB2312"/>
                <w:color w:val="000000"/>
                <w:sz w:val="32"/>
                <w:szCs w:val="32"/>
              </w:rPr>
            </w:pPr>
          </w:p>
        </w:tc>
        <w:tc>
          <w:tcPr>
            <w:tcW w:w="1702" w:type="dxa"/>
            <w:noWrap w:val="0"/>
            <w:vAlign w:val="center"/>
          </w:tcPr>
          <w:p w14:paraId="2AE1FD3F">
            <w:pPr>
              <w:snapToGrid w:val="0"/>
              <w:spacing w:before="120" w:after="120"/>
              <w:rPr>
                <w:rFonts w:ascii="Times New Roman" w:hAnsi="Times New Roman" w:eastAsia="仿宋_GB2312"/>
                <w:color w:val="000000"/>
                <w:sz w:val="32"/>
                <w:szCs w:val="32"/>
              </w:rPr>
            </w:pPr>
          </w:p>
        </w:tc>
        <w:tc>
          <w:tcPr>
            <w:tcW w:w="1195" w:type="dxa"/>
            <w:noWrap w:val="0"/>
            <w:vAlign w:val="center"/>
          </w:tcPr>
          <w:p w14:paraId="04449350">
            <w:pPr>
              <w:snapToGrid w:val="0"/>
              <w:spacing w:before="120" w:after="120"/>
              <w:rPr>
                <w:rFonts w:ascii="Times New Roman" w:hAnsi="Times New Roman" w:eastAsia="仿宋_GB2312"/>
                <w:color w:val="000000"/>
                <w:sz w:val="32"/>
                <w:szCs w:val="32"/>
              </w:rPr>
            </w:pPr>
          </w:p>
        </w:tc>
        <w:tc>
          <w:tcPr>
            <w:tcW w:w="1195" w:type="dxa"/>
            <w:noWrap w:val="0"/>
            <w:vAlign w:val="center"/>
          </w:tcPr>
          <w:p w14:paraId="720FC5E9">
            <w:pPr>
              <w:snapToGrid w:val="0"/>
              <w:spacing w:before="120" w:after="120"/>
              <w:rPr>
                <w:rFonts w:ascii="Times New Roman" w:hAnsi="Times New Roman" w:eastAsia="仿宋_GB2312"/>
                <w:color w:val="000000"/>
                <w:sz w:val="32"/>
                <w:szCs w:val="32"/>
              </w:rPr>
            </w:pPr>
          </w:p>
        </w:tc>
        <w:tc>
          <w:tcPr>
            <w:tcW w:w="1204" w:type="dxa"/>
            <w:noWrap w:val="0"/>
            <w:vAlign w:val="center"/>
          </w:tcPr>
          <w:p w14:paraId="417ABD41">
            <w:pPr>
              <w:snapToGrid w:val="0"/>
              <w:spacing w:before="120" w:after="120"/>
              <w:rPr>
                <w:rFonts w:ascii="Times New Roman" w:hAnsi="Times New Roman" w:eastAsia="仿宋_GB2312"/>
                <w:color w:val="000000"/>
                <w:sz w:val="32"/>
                <w:szCs w:val="32"/>
              </w:rPr>
            </w:pPr>
          </w:p>
        </w:tc>
        <w:tc>
          <w:tcPr>
            <w:tcW w:w="1204" w:type="dxa"/>
            <w:noWrap w:val="0"/>
            <w:vAlign w:val="center"/>
          </w:tcPr>
          <w:p w14:paraId="7EEE890D">
            <w:pPr>
              <w:snapToGrid w:val="0"/>
              <w:spacing w:before="120" w:after="120"/>
              <w:rPr>
                <w:rFonts w:ascii="Times New Roman" w:hAnsi="Times New Roman" w:eastAsia="仿宋_GB2312"/>
                <w:color w:val="000000"/>
                <w:sz w:val="32"/>
                <w:szCs w:val="32"/>
              </w:rPr>
            </w:pPr>
          </w:p>
        </w:tc>
        <w:tc>
          <w:tcPr>
            <w:tcW w:w="1196" w:type="dxa"/>
            <w:noWrap w:val="0"/>
            <w:vAlign w:val="center"/>
          </w:tcPr>
          <w:p w14:paraId="2A6C9E12">
            <w:pPr>
              <w:snapToGrid w:val="0"/>
              <w:spacing w:before="120" w:after="120"/>
              <w:rPr>
                <w:rFonts w:ascii="Times New Roman" w:hAnsi="Times New Roman" w:eastAsia="仿宋_GB2312"/>
                <w:color w:val="000000"/>
                <w:sz w:val="32"/>
                <w:szCs w:val="32"/>
              </w:rPr>
            </w:pPr>
          </w:p>
        </w:tc>
      </w:tr>
      <w:tr w14:paraId="421659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tcBorders>
              <w:bottom w:val="single" w:color="auto" w:sz="12" w:space="0"/>
            </w:tcBorders>
            <w:noWrap w:val="0"/>
            <w:vAlign w:val="center"/>
          </w:tcPr>
          <w:p w14:paraId="275043CD">
            <w:pPr>
              <w:snapToGrid w:val="0"/>
              <w:spacing w:before="120" w:after="120"/>
              <w:rPr>
                <w:rFonts w:ascii="Times New Roman" w:hAnsi="Times New Roman" w:eastAsia="仿宋_GB2312"/>
                <w:color w:val="000000"/>
                <w:sz w:val="32"/>
                <w:szCs w:val="32"/>
              </w:rPr>
            </w:pPr>
          </w:p>
        </w:tc>
        <w:tc>
          <w:tcPr>
            <w:tcW w:w="1702" w:type="dxa"/>
            <w:tcBorders>
              <w:bottom w:val="single" w:color="auto" w:sz="12" w:space="0"/>
            </w:tcBorders>
            <w:noWrap w:val="0"/>
            <w:vAlign w:val="center"/>
          </w:tcPr>
          <w:p w14:paraId="1A5E85EF">
            <w:pPr>
              <w:snapToGrid w:val="0"/>
              <w:spacing w:before="120" w:after="120"/>
              <w:rPr>
                <w:rFonts w:ascii="Times New Roman" w:hAnsi="Times New Roman" w:eastAsia="仿宋_GB2312"/>
                <w:color w:val="000000"/>
                <w:sz w:val="32"/>
                <w:szCs w:val="32"/>
              </w:rPr>
            </w:pPr>
          </w:p>
        </w:tc>
        <w:tc>
          <w:tcPr>
            <w:tcW w:w="1195" w:type="dxa"/>
            <w:tcBorders>
              <w:bottom w:val="single" w:color="auto" w:sz="12" w:space="0"/>
            </w:tcBorders>
            <w:noWrap w:val="0"/>
            <w:vAlign w:val="center"/>
          </w:tcPr>
          <w:p w14:paraId="2E4261D2">
            <w:pPr>
              <w:snapToGrid w:val="0"/>
              <w:spacing w:before="120" w:after="120"/>
              <w:rPr>
                <w:rFonts w:ascii="Times New Roman" w:hAnsi="Times New Roman" w:eastAsia="仿宋_GB2312"/>
                <w:color w:val="000000"/>
                <w:sz w:val="32"/>
                <w:szCs w:val="32"/>
              </w:rPr>
            </w:pPr>
          </w:p>
        </w:tc>
        <w:tc>
          <w:tcPr>
            <w:tcW w:w="1195" w:type="dxa"/>
            <w:tcBorders>
              <w:bottom w:val="single" w:color="auto" w:sz="12" w:space="0"/>
            </w:tcBorders>
            <w:noWrap w:val="0"/>
            <w:vAlign w:val="center"/>
          </w:tcPr>
          <w:p w14:paraId="0EEF0612">
            <w:pPr>
              <w:snapToGrid w:val="0"/>
              <w:spacing w:before="120" w:after="120"/>
              <w:rPr>
                <w:rFonts w:ascii="Times New Roman" w:hAnsi="Times New Roman" w:eastAsia="仿宋_GB2312"/>
                <w:color w:val="000000"/>
                <w:sz w:val="32"/>
                <w:szCs w:val="32"/>
              </w:rPr>
            </w:pPr>
          </w:p>
        </w:tc>
        <w:tc>
          <w:tcPr>
            <w:tcW w:w="1204" w:type="dxa"/>
            <w:tcBorders>
              <w:bottom w:val="single" w:color="auto" w:sz="12" w:space="0"/>
            </w:tcBorders>
            <w:noWrap w:val="0"/>
            <w:vAlign w:val="center"/>
          </w:tcPr>
          <w:p w14:paraId="0A2EC37C">
            <w:pPr>
              <w:snapToGrid w:val="0"/>
              <w:spacing w:before="120" w:after="120"/>
              <w:rPr>
                <w:rFonts w:ascii="Times New Roman" w:hAnsi="Times New Roman" w:eastAsia="仿宋_GB2312"/>
                <w:color w:val="000000"/>
                <w:sz w:val="32"/>
                <w:szCs w:val="32"/>
              </w:rPr>
            </w:pPr>
          </w:p>
        </w:tc>
        <w:tc>
          <w:tcPr>
            <w:tcW w:w="1204" w:type="dxa"/>
            <w:tcBorders>
              <w:bottom w:val="single" w:color="auto" w:sz="12" w:space="0"/>
            </w:tcBorders>
            <w:noWrap w:val="0"/>
            <w:vAlign w:val="center"/>
          </w:tcPr>
          <w:p w14:paraId="217FA37F">
            <w:pPr>
              <w:snapToGrid w:val="0"/>
              <w:spacing w:before="120" w:after="120"/>
              <w:rPr>
                <w:rFonts w:ascii="Times New Roman" w:hAnsi="Times New Roman" w:eastAsia="仿宋_GB2312"/>
                <w:color w:val="000000"/>
                <w:sz w:val="32"/>
                <w:szCs w:val="32"/>
              </w:rPr>
            </w:pPr>
          </w:p>
        </w:tc>
        <w:tc>
          <w:tcPr>
            <w:tcW w:w="1196" w:type="dxa"/>
            <w:tcBorders>
              <w:bottom w:val="single" w:color="auto" w:sz="12" w:space="0"/>
            </w:tcBorders>
            <w:noWrap w:val="0"/>
            <w:vAlign w:val="center"/>
          </w:tcPr>
          <w:p w14:paraId="148B143E">
            <w:pPr>
              <w:snapToGrid w:val="0"/>
              <w:spacing w:before="120" w:after="120"/>
              <w:rPr>
                <w:rFonts w:ascii="Times New Roman" w:hAnsi="Times New Roman" w:eastAsia="仿宋_GB2312"/>
                <w:color w:val="000000"/>
                <w:sz w:val="32"/>
                <w:szCs w:val="32"/>
              </w:rPr>
            </w:pPr>
          </w:p>
        </w:tc>
      </w:tr>
    </w:tbl>
    <w:p w14:paraId="590F0DAD">
      <w:pPr>
        <w:snapToGrid w:val="0"/>
        <w:spacing w:before="120" w:after="120"/>
        <w:jc w:val="left"/>
        <w:rPr>
          <w:rFonts w:ascii="Times New Roman" w:hAnsi="Times New Roman" w:eastAsia="仿宋_GB2312"/>
          <w:color w:val="000000"/>
          <w:sz w:val="32"/>
          <w:szCs w:val="32"/>
        </w:rPr>
      </w:pPr>
    </w:p>
    <w:p w14:paraId="6387FBBA">
      <w:pPr>
        <w:snapToGrid w:val="0"/>
        <w:spacing w:before="120" w:after="120"/>
        <w:jc w:val="center"/>
        <w:rPr>
          <w:rFonts w:ascii="Times New Roman" w:hAnsi="Times New Roman" w:eastAsia="仿宋_GB2312"/>
          <w:color w:val="000000"/>
          <w:sz w:val="32"/>
          <w:szCs w:val="32"/>
        </w:rPr>
      </w:pPr>
    </w:p>
    <w:p w14:paraId="32832ABF">
      <w:pPr>
        <w:snapToGrid w:val="0"/>
        <w:spacing w:before="120" w:after="120"/>
        <w:jc w:val="center"/>
        <w:rPr>
          <w:rFonts w:ascii="Times New Roman" w:hAnsi="Times New Roman" w:eastAsia="仿宋_GB2312"/>
          <w:color w:val="000000"/>
          <w:sz w:val="32"/>
          <w:szCs w:val="32"/>
        </w:rPr>
      </w:pPr>
    </w:p>
    <w:p w14:paraId="343D5C12">
      <w:pPr>
        <w:snapToGrid w:val="0"/>
        <w:spacing w:before="120" w:after="120"/>
        <w:jc w:val="center"/>
        <w:rPr>
          <w:rFonts w:ascii="Times New Roman" w:hAnsi="Times New Roman" w:eastAsia="仿宋_GB2312"/>
          <w:color w:val="000000"/>
          <w:sz w:val="32"/>
          <w:szCs w:val="32"/>
        </w:rPr>
      </w:pPr>
    </w:p>
    <w:p w14:paraId="29B3F296">
      <w:pPr>
        <w:snapToGrid w:val="0"/>
        <w:spacing w:before="120" w:after="120"/>
        <w:jc w:val="center"/>
        <w:rPr>
          <w:rFonts w:ascii="Times New Roman" w:hAnsi="Times New Roman" w:eastAsia="仿宋_GB2312"/>
          <w:color w:val="000000"/>
          <w:sz w:val="32"/>
          <w:szCs w:val="32"/>
        </w:rPr>
      </w:pPr>
    </w:p>
    <w:p w14:paraId="7BD923AD">
      <w:pPr>
        <w:snapToGrid w:val="0"/>
        <w:spacing w:before="120" w:after="120"/>
        <w:jc w:val="center"/>
        <w:rPr>
          <w:rFonts w:ascii="Times New Roman" w:hAnsi="Times New Roman" w:eastAsia="仿宋_GB2312"/>
          <w:color w:val="000000"/>
          <w:sz w:val="32"/>
          <w:szCs w:val="32"/>
        </w:rPr>
      </w:pPr>
    </w:p>
    <w:p w14:paraId="64AC97F2">
      <w:pPr>
        <w:snapToGrid w:val="0"/>
        <w:spacing w:before="120" w:after="120"/>
        <w:jc w:val="center"/>
        <w:rPr>
          <w:rFonts w:ascii="Times New Roman" w:hAnsi="Times New Roman" w:eastAsia="仿宋_GB2312"/>
          <w:color w:val="000000"/>
          <w:sz w:val="32"/>
          <w:szCs w:val="32"/>
        </w:rPr>
      </w:pPr>
    </w:p>
    <w:p w14:paraId="672E1351">
      <w:pPr>
        <w:snapToGrid w:val="0"/>
        <w:spacing w:before="120" w:after="120"/>
        <w:jc w:val="center"/>
        <w:rPr>
          <w:rFonts w:ascii="Times New Roman" w:hAnsi="Times New Roman" w:eastAsia="仿宋_GB2312"/>
          <w:color w:val="000000"/>
          <w:sz w:val="32"/>
          <w:szCs w:val="32"/>
        </w:rPr>
      </w:pPr>
    </w:p>
    <w:p w14:paraId="2CD435B4">
      <w:pPr>
        <w:snapToGrid w:val="0"/>
        <w:spacing w:before="120" w:after="120"/>
        <w:jc w:val="center"/>
        <w:rPr>
          <w:rFonts w:ascii="Times New Roman" w:hAnsi="Times New Roman" w:eastAsia="仿宋_GB2312"/>
          <w:color w:val="000000"/>
          <w:sz w:val="32"/>
          <w:szCs w:val="32"/>
        </w:rPr>
      </w:pPr>
    </w:p>
    <w:p w14:paraId="2EE8763F">
      <w:pPr>
        <w:snapToGrid w:val="0"/>
        <w:spacing w:before="120" w:after="120"/>
        <w:jc w:val="center"/>
        <w:rPr>
          <w:rFonts w:ascii="Times New Roman" w:hAnsi="Times New Roman" w:eastAsia="仿宋_GB2312"/>
          <w:color w:val="000000"/>
          <w:sz w:val="32"/>
          <w:szCs w:val="32"/>
        </w:rPr>
      </w:pPr>
    </w:p>
    <w:p w14:paraId="5841091D">
      <w:pPr>
        <w:snapToGrid w:val="0"/>
        <w:spacing w:before="120" w:after="120"/>
        <w:rPr>
          <w:rFonts w:ascii="Times New Roman" w:hAnsi="Times New Roman" w:eastAsia="黑体"/>
          <w:color w:val="000000"/>
          <w:sz w:val="32"/>
          <w:szCs w:val="32"/>
        </w:rPr>
      </w:pPr>
      <w:r>
        <w:rPr>
          <w:rFonts w:ascii="Times New Roman" w:hAnsi="Times New Roman" w:eastAsia="黑体"/>
          <w:color w:val="000000"/>
          <w:sz w:val="32"/>
          <w:szCs w:val="32"/>
        </w:rPr>
        <w:t>附表2</w:t>
      </w:r>
    </w:p>
    <w:p w14:paraId="4792C5A4">
      <w:pPr>
        <w:snapToGrid w:val="0"/>
        <w:spacing w:before="120" w:after="120"/>
        <w:rPr>
          <w:rFonts w:ascii="Times New Roman" w:hAnsi="Times New Roman" w:eastAsia="仿宋_GB2312"/>
          <w:color w:val="000000"/>
          <w:sz w:val="32"/>
          <w:szCs w:val="32"/>
        </w:rPr>
      </w:pPr>
    </w:p>
    <w:p w14:paraId="3CA80A28">
      <w:pPr>
        <w:snapToGrid w:val="0"/>
        <w:spacing w:before="120" w:after="120"/>
        <w:jc w:val="center"/>
        <w:rPr>
          <w:rFonts w:ascii="Times New Roman" w:hAnsi="Times New Roman" w:eastAsia="方正小标宋_GBK"/>
          <w:color w:val="000000"/>
          <w:sz w:val="44"/>
          <w:szCs w:val="44"/>
        </w:rPr>
      </w:pPr>
      <w:r>
        <w:rPr>
          <w:rFonts w:ascii="Times New Roman" w:hAnsi="Times New Roman" w:eastAsia="方正小标宋_GBK"/>
          <w:color w:val="000000"/>
          <w:sz w:val="44"/>
          <w:szCs w:val="44"/>
        </w:rPr>
        <w:t>分包工程进度计划表</w:t>
      </w:r>
    </w:p>
    <w:p w14:paraId="566E1CFC">
      <w:pPr>
        <w:snapToGrid w:val="0"/>
        <w:spacing w:before="120" w:after="120"/>
        <w:jc w:val="center"/>
        <w:rPr>
          <w:rFonts w:ascii="Times New Roman" w:hAnsi="Times New Roman" w:eastAsia="方正小标宋_GBK"/>
          <w:color w:val="000000"/>
          <w:sz w:val="44"/>
          <w:szCs w:val="44"/>
        </w:rPr>
      </w:pPr>
    </w:p>
    <w:p w14:paraId="1FCB5068">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项目</w:t>
      </w:r>
      <w:r>
        <w:rPr>
          <w:rFonts w:hint="eastAsia" w:ascii="Times New Roman" w:hAnsi="Times New Roman" w:eastAsia="仿宋_GB2312"/>
          <w:color w:val="000000"/>
          <w:sz w:val="32"/>
          <w:szCs w:val="32"/>
        </w:rPr>
        <w:t>名称</w:t>
      </w:r>
      <w:r>
        <w:rPr>
          <w:rFonts w:ascii="Times New Roman" w:hAnsi="Times New Roman" w:eastAsia="仿宋_GB2312"/>
          <w:color w:val="000000"/>
          <w:sz w:val="32"/>
          <w:szCs w:val="32"/>
        </w:rPr>
        <w:t>：                                   合同段：</w:t>
      </w:r>
    </w:p>
    <w:p w14:paraId="5B0296E8">
      <w:pPr>
        <w:snapToGrid w:val="0"/>
        <w:spacing w:before="120" w:after="120"/>
        <w:rPr>
          <w:rFonts w:ascii="Times New Roman" w:hAnsi="Times New Roman" w:eastAsia="仿宋_GB2312"/>
          <w:bCs/>
          <w:color w:val="000000"/>
          <w:sz w:val="32"/>
          <w:szCs w:val="32"/>
        </w:rPr>
      </w:pPr>
      <w:r>
        <w:rPr>
          <w:rFonts w:ascii="Times New Roman" w:hAnsi="Times New Roman" w:eastAsia="仿宋_GB2312"/>
          <w:color w:val="000000"/>
          <w:sz w:val="32"/>
          <w:szCs w:val="32"/>
        </w:rPr>
        <w:t xml:space="preserve">分包工程：                                   分包人：  </w:t>
      </w:r>
    </w:p>
    <w:tbl>
      <w:tblPr>
        <w:tblStyle w:val="1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195"/>
        <w:gridCol w:w="1883"/>
        <w:gridCol w:w="1195"/>
        <w:gridCol w:w="1195"/>
        <w:gridCol w:w="1204"/>
        <w:gridCol w:w="1204"/>
        <w:gridCol w:w="1196"/>
      </w:tblGrid>
      <w:tr w14:paraId="2DEC55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95" w:type="dxa"/>
            <w:tcBorders>
              <w:top w:val="single" w:color="auto" w:sz="12" w:space="0"/>
            </w:tcBorders>
            <w:noWrap w:val="0"/>
            <w:vAlign w:val="center"/>
          </w:tcPr>
          <w:p w14:paraId="0219995A">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编号</w:t>
            </w:r>
          </w:p>
        </w:tc>
        <w:tc>
          <w:tcPr>
            <w:tcW w:w="1883" w:type="dxa"/>
            <w:tcBorders>
              <w:top w:val="single" w:color="auto" w:sz="12" w:space="0"/>
            </w:tcBorders>
            <w:noWrap w:val="0"/>
            <w:vAlign w:val="center"/>
          </w:tcPr>
          <w:p w14:paraId="2D3AA855">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工程名称</w:t>
            </w:r>
          </w:p>
        </w:tc>
        <w:tc>
          <w:tcPr>
            <w:tcW w:w="1195" w:type="dxa"/>
            <w:tcBorders>
              <w:top w:val="single" w:color="auto" w:sz="12" w:space="0"/>
            </w:tcBorders>
            <w:noWrap w:val="0"/>
            <w:vAlign w:val="center"/>
          </w:tcPr>
          <w:p w14:paraId="2CB49471">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单位</w:t>
            </w:r>
          </w:p>
        </w:tc>
        <w:tc>
          <w:tcPr>
            <w:tcW w:w="1195" w:type="dxa"/>
            <w:tcBorders>
              <w:top w:val="single" w:color="auto" w:sz="12" w:space="0"/>
            </w:tcBorders>
            <w:noWrap w:val="0"/>
            <w:vAlign w:val="center"/>
          </w:tcPr>
          <w:p w14:paraId="052BA4DE">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数量</w:t>
            </w:r>
          </w:p>
        </w:tc>
        <w:tc>
          <w:tcPr>
            <w:tcW w:w="1204" w:type="dxa"/>
            <w:tcBorders>
              <w:top w:val="single" w:color="auto" w:sz="12" w:space="0"/>
            </w:tcBorders>
            <w:noWrap w:val="0"/>
            <w:vAlign w:val="center"/>
          </w:tcPr>
          <w:p w14:paraId="2A4360F6">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计划开工时间</w:t>
            </w:r>
          </w:p>
        </w:tc>
        <w:tc>
          <w:tcPr>
            <w:tcW w:w="1204" w:type="dxa"/>
            <w:tcBorders>
              <w:top w:val="single" w:color="auto" w:sz="12" w:space="0"/>
            </w:tcBorders>
            <w:noWrap w:val="0"/>
            <w:vAlign w:val="center"/>
          </w:tcPr>
          <w:p w14:paraId="0DC99946">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计划完工时间</w:t>
            </w:r>
          </w:p>
        </w:tc>
        <w:tc>
          <w:tcPr>
            <w:tcW w:w="1196" w:type="dxa"/>
            <w:tcBorders>
              <w:top w:val="single" w:color="auto" w:sz="12" w:space="0"/>
            </w:tcBorders>
            <w:noWrap w:val="0"/>
            <w:vAlign w:val="center"/>
          </w:tcPr>
          <w:p w14:paraId="7450E82E">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备注</w:t>
            </w:r>
          </w:p>
        </w:tc>
      </w:tr>
      <w:tr w14:paraId="3390E3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95" w:type="dxa"/>
            <w:noWrap w:val="0"/>
            <w:vAlign w:val="center"/>
          </w:tcPr>
          <w:p w14:paraId="3952B742">
            <w:pPr>
              <w:snapToGrid w:val="0"/>
              <w:spacing w:before="120" w:after="120"/>
              <w:rPr>
                <w:rFonts w:ascii="Times New Roman" w:hAnsi="Times New Roman" w:eastAsia="仿宋_GB2312"/>
                <w:color w:val="000000"/>
                <w:sz w:val="32"/>
                <w:szCs w:val="32"/>
              </w:rPr>
            </w:pPr>
          </w:p>
        </w:tc>
        <w:tc>
          <w:tcPr>
            <w:tcW w:w="1883" w:type="dxa"/>
            <w:noWrap w:val="0"/>
            <w:vAlign w:val="center"/>
          </w:tcPr>
          <w:p w14:paraId="17B868AA">
            <w:pPr>
              <w:snapToGrid w:val="0"/>
              <w:spacing w:before="120" w:after="120"/>
              <w:rPr>
                <w:rFonts w:ascii="Times New Roman" w:hAnsi="Times New Roman" w:eastAsia="仿宋_GB2312"/>
                <w:color w:val="000000"/>
                <w:sz w:val="32"/>
                <w:szCs w:val="32"/>
              </w:rPr>
            </w:pPr>
          </w:p>
        </w:tc>
        <w:tc>
          <w:tcPr>
            <w:tcW w:w="1195" w:type="dxa"/>
            <w:noWrap w:val="0"/>
            <w:vAlign w:val="center"/>
          </w:tcPr>
          <w:p w14:paraId="1D150C46">
            <w:pPr>
              <w:snapToGrid w:val="0"/>
              <w:spacing w:before="120" w:after="120"/>
              <w:rPr>
                <w:rFonts w:ascii="Times New Roman" w:hAnsi="Times New Roman" w:eastAsia="仿宋_GB2312"/>
                <w:color w:val="000000"/>
                <w:sz w:val="32"/>
                <w:szCs w:val="32"/>
              </w:rPr>
            </w:pPr>
          </w:p>
        </w:tc>
        <w:tc>
          <w:tcPr>
            <w:tcW w:w="1195" w:type="dxa"/>
            <w:noWrap w:val="0"/>
            <w:vAlign w:val="center"/>
          </w:tcPr>
          <w:p w14:paraId="3CC7F24B">
            <w:pPr>
              <w:snapToGrid w:val="0"/>
              <w:spacing w:before="120" w:after="120"/>
              <w:rPr>
                <w:rFonts w:ascii="Times New Roman" w:hAnsi="Times New Roman" w:eastAsia="仿宋_GB2312"/>
                <w:color w:val="000000"/>
                <w:sz w:val="32"/>
                <w:szCs w:val="32"/>
              </w:rPr>
            </w:pPr>
          </w:p>
        </w:tc>
        <w:tc>
          <w:tcPr>
            <w:tcW w:w="1204" w:type="dxa"/>
            <w:noWrap w:val="0"/>
            <w:vAlign w:val="center"/>
          </w:tcPr>
          <w:p w14:paraId="75D76CAA">
            <w:pPr>
              <w:snapToGrid w:val="0"/>
              <w:spacing w:before="120" w:after="120"/>
              <w:rPr>
                <w:rFonts w:ascii="Times New Roman" w:hAnsi="Times New Roman" w:eastAsia="仿宋_GB2312"/>
                <w:color w:val="000000"/>
                <w:sz w:val="32"/>
                <w:szCs w:val="32"/>
              </w:rPr>
            </w:pPr>
          </w:p>
        </w:tc>
        <w:tc>
          <w:tcPr>
            <w:tcW w:w="1204" w:type="dxa"/>
            <w:noWrap w:val="0"/>
            <w:vAlign w:val="center"/>
          </w:tcPr>
          <w:p w14:paraId="115143A0">
            <w:pPr>
              <w:snapToGrid w:val="0"/>
              <w:spacing w:before="120" w:after="120"/>
              <w:rPr>
                <w:rFonts w:ascii="Times New Roman" w:hAnsi="Times New Roman" w:eastAsia="仿宋_GB2312"/>
                <w:color w:val="000000"/>
                <w:sz w:val="32"/>
                <w:szCs w:val="32"/>
              </w:rPr>
            </w:pPr>
          </w:p>
        </w:tc>
        <w:tc>
          <w:tcPr>
            <w:tcW w:w="1196" w:type="dxa"/>
            <w:noWrap w:val="0"/>
            <w:vAlign w:val="center"/>
          </w:tcPr>
          <w:p w14:paraId="26E591C6">
            <w:pPr>
              <w:snapToGrid w:val="0"/>
              <w:spacing w:before="120" w:after="120"/>
              <w:rPr>
                <w:rFonts w:ascii="Times New Roman" w:hAnsi="Times New Roman" w:eastAsia="仿宋_GB2312"/>
                <w:color w:val="000000"/>
                <w:sz w:val="32"/>
                <w:szCs w:val="32"/>
              </w:rPr>
            </w:pPr>
          </w:p>
        </w:tc>
      </w:tr>
      <w:tr w14:paraId="7F9167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95" w:type="dxa"/>
            <w:noWrap w:val="0"/>
            <w:vAlign w:val="center"/>
          </w:tcPr>
          <w:p w14:paraId="5707C240">
            <w:pPr>
              <w:snapToGrid w:val="0"/>
              <w:spacing w:before="120" w:after="120"/>
              <w:rPr>
                <w:rFonts w:ascii="Times New Roman" w:hAnsi="Times New Roman" w:eastAsia="仿宋_GB2312"/>
                <w:color w:val="000000"/>
                <w:sz w:val="32"/>
                <w:szCs w:val="32"/>
              </w:rPr>
            </w:pPr>
          </w:p>
        </w:tc>
        <w:tc>
          <w:tcPr>
            <w:tcW w:w="1883" w:type="dxa"/>
            <w:noWrap w:val="0"/>
            <w:vAlign w:val="center"/>
          </w:tcPr>
          <w:p w14:paraId="6CDA1603">
            <w:pPr>
              <w:snapToGrid w:val="0"/>
              <w:spacing w:before="120" w:after="120"/>
              <w:rPr>
                <w:rFonts w:ascii="Times New Roman" w:hAnsi="Times New Roman" w:eastAsia="仿宋_GB2312"/>
                <w:color w:val="000000"/>
                <w:sz w:val="32"/>
                <w:szCs w:val="32"/>
              </w:rPr>
            </w:pPr>
          </w:p>
        </w:tc>
        <w:tc>
          <w:tcPr>
            <w:tcW w:w="1195" w:type="dxa"/>
            <w:noWrap w:val="0"/>
            <w:vAlign w:val="center"/>
          </w:tcPr>
          <w:p w14:paraId="3A2F7E21">
            <w:pPr>
              <w:snapToGrid w:val="0"/>
              <w:spacing w:before="120" w:after="120"/>
              <w:rPr>
                <w:rFonts w:ascii="Times New Roman" w:hAnsi="Times New Roman" w:eastAsia="仿宋_GB2312"/>
                <w:color w:val="000000"/>
                <w:sz w:val="32"/>
                <w:szCs w:val="32"/>
              </w:rPr>
            </w:pPr>
          </w:p>
        </w:tc>
        <w:tc>
          <w:tcPr>
            <w:tcW w:w="1195" w:type="dxa"/>
            <w:noWrap w:val="0"/>
            <w:vAlign w:val="center"/>
          </w:tcPr>
          <w:p w14:paraId="4369D881">
            <w:pPr>
              <w:snapToGrid w:val="0"/>
              <w:spacing w:before="120" w:after="120"/>
              <w:rPr>
                <w:rFonts w:ascii="Times New Roman" w:hAnsi="Times New Roman" w:eastAsia="仿宋_GB2312"/>
                <w:color w:val="000000"/>
                <w:sz w:val="32"/>
                <w:szCs w:val="32"/>
              </w:rPr>
            </w:pPr>
          </w:p>
        </w:tc>
        <w:tc>
          <w:tcPr>
            <w:tcW w:w="1204" w:type="dxa"/>
            <w:noWrap w:val="0"/>
            <w:vAlign w:val="center"/>
          </w:tcPr>
          <w:p w14:paraId="7CA010C5">
            <w:pPr>
              <w:snapToGrid w:val="0"/>
              <w:spacing w:before="120" w:after="120"/>
              <w:rPr>
                <w:rFonts w:ascii="Times New Roman" w:hAnsi="Times New Roman" w:eastAsia="仿宋_GB2312"/>
                <w:color w:val="000000"/>
                <w:sz w:val="32"/>
                <w:szCs w:val="32"/>
              </w:rPr>
            </w:pPr>
          </w:p>
        </w:tc>
        <w:tc>
          <w:tcPr>
            <w:tcW w:w="1204" w:type="dxa"/>
            <w:noWrap w:val="0"/>
            <w:vAlign w:val="center"/>
          </w:tcPr>
          <w:p w14:paraId="71342B66">
            <w:pPr>
              <w:snapToGrid w:val="0"/>
              <w:spacing w:before="120" w:after="120"/>
              <w:rPr>
                <w:rFonts w:ascii="Times New Roman" w:hAnsi="Times New Roman" w:eastAsia="仿宋_GB2312"/>
                <w:color w:val="000000"/>
                <w:sz w:val="32"/>
                <w:szCs w:val="32"/>
              </w:rPr>
            </w:pPr>
          </w:p>
        </w:tc>
        <w:tc>
          <w:tcPr>
            <w:tcW w:w="1196" w:type="dxa"/>
            <w:noWrap w:val="0"/>
            <w:vAlign w:val="center"/>
          </w:tcPr>
          <w:p w14:paraId="6B7C27AF">
            <w:pPr>
              <w:snapToGrid w:val="0"/>
              <w:spacing w:before="120" w:after="120"/>
              <w:rPr>
                <w:rFonts w:ascii="Times New Roman" w:hAnsi="Times New Roman" w:eastAsia="仿宋_GB2312"/>
                <w:color w:val="000000"/>
                <w:sz w:val="32"/>
                <w:szCs w:val="32"/>
              </w:rPr>
            </w:pPr>
          </w:p>
        </w:tc>
      </w:tr>
      <w:tr w14:paraId="1C6DA1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95" w:type="dxa"/>
            <w:noWrap w:val="0"/>
            <w:vAlign w:val="center"/>
          </w:tcPr>
          <w:p w14:paraId="2B8944BC">
            <w:pPr>
              <w:snapToGrid w:val="0"/>
              <w:spacing w:before="120" w:after="120"/>
              <w:rPr>
                <w:rFonts w:ascii="Times New Roman" w:hAnsi="Times New Roman" w:eastAsia="仿宋_GB2312"/>
                <w:color w:val="000000"/>
                <w:sz w:val="32"/>
                <w:szCs w:val="32"/>
              </w:rPr>
            </w:pPr>
          </w:p>
        </w:tc>
        <w:tc>
          <w:tcPr>
            <w:tcW w:w="1883" w:type="dxa"/>
            <w:noWrap w:val="0"/>
            <w:vAlign w:val="center"/>
          </w:tcPr>
          <w:p w14:paraId="50B48549">
            <w:pPr>
              <w:snapToGrid w:val="0"/>
              <w:spacing w:before="120" w:after="120"/>
              <w:rPr>
                <w:rFonts w:ascii="Times New Roman" w:hAnsi="Times New Roman" w:eastAsia="仿宋_GB2312"/>
                <w:color w:val="000000"/>
                <w:sz w:val="32"/>
                <w:szCs w:val="32"/>
              </w:rPr>
            </w:pPr>
          </w:p>
        </w:tc>
        <w:tc>
          <w:tcPr>
            <w:tcW w:w="1195" w:type="dxa"/>
            <w:noWrap w:val="0"/>
            <w:vAlign w:val="center"/>
          </w:tcPr>
          <w:p w14:paraId="2D060176">
            <w:pPr>
              <w:snapToGrid w:val="0"/>
              <w:spacing w:before="120" w:after="120"/>
              <w:rPr>
                <w:rFonts w:ascii="Times New Roman" w:hAnsi="Times New Roman" w:eastAsia="仿宋_GB2312"/>
                <w:color w:val="000000"/>
                <w:sz w:val="32"/>
                <w:szCs w:val="32"/>
              </w:rPr>
            </w:pPr>
          </w:p>
        </w:tc>
        <w:tc>
          <w:tcPr>
            <w:tcW w:w="1195" w:type="dxa"/>
            <w:noWrap w:val="0"/>
            <w:vAlign w:val="center"/>
          </w:tcPr>
          <w:p w14:paraId="3D171546">
            <w:pPr>
              <w:snapToGrid w:val="0"/>
              <w:spacing w:before="120" w:after="120"/>
              <w:rPr>
                <w:rFonts w:ascii="Times New Roman" w:hAnsi="Times New Roman" w:eastAsia="仿宋_GB2312"/>
                <w:color w:val="000000"/>
                <w:sz w:val="32"/>
                <w:szCs w:val="32"/>
              </w:rPr>
            </w:pPr>
          </w:p>
        </w:tc>
        <w:tc>
          <w:tcPr>
            <w:tcW w:w="1204" w:type="dxa"/>
            <w:noWrap w:val="0"/>
            <w:vAlign w:val="center"/>
          </w:tcPr>
          <w:p w14:paraId="6C2E81D1">
            <w:pPr>
              <w:snapToGrid w:val="0"/>
              <w:spacing w:before="120" w:after="120"/>
              <w:rPr>
                <w:rFonts w:ascii="Times New Roman" w:hAnsi="Times New Roman" w:eastAsia="仿宋_GB2312"/>
                <w:color w:val="000000"/>
                <w:sz w:val="32"/>
                <w:szCs w:val="32"/>
              </w:rPr>
            </w:pPr>
          </w:p>
        </w:tc>
        <w:tc>
          <w:tcPr>
            <w:tcW w:w="1204" w:type="dxa"/>
            <w:noWrap w:val="0"/>
            <w:vAlign w:val="center"/>
          </w:tcPr>
          <w:p w14:paraId="7B92CD61">
            <w:pPr>
              <w:snapToGrid w:val="0"/>
              <w:spacing w:before="120" w:after="120"/>
              <w:rPr>
                <w:rFonts w:ascii="Times New Roman" w:hAnsi="Times New Roman" w:eastAsia="仿宋_GB2312"/>
                <w:color w:val="000000"/>
                <w:sz w:val="32"/>
                <w:szCs w:val="32"/>
              </w:rPr>
            </w:pPr>
          </w:p>
        </w:tc>
        <w:tc>
          <w:tcPr>
            <w:tcW w:w="1196" w:type="dxa"/>
            <w:noWrap w:val="0"/>
            <w:vAlign w:val="center"/>
          </w:tcPr>
          <w:p w14:paraId="7B1886C1">
            <w:pPr>
              <w:snapToGrid w:val="0"/>
              <w:spacing w:before="120" w:after="120"/>
              <w:rPr>
                <w:rFonts w:ascii="Times New Roman" w:hAnsi="Times New Roman" w:eastAsia="仿宋_GB2312"/>
                <w:color w:val="000000"/>
                <w:sz w:val="32"/>
                <w:szCs w:val="32"/>
              </w:rPr>
            </w:pPr>
          </w:p>
        </w:tc>
      </w:tr>
      <w:tr w14:paraId="45DDE1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95" w:type="dxa"/>
            <w:noWrap w:val="0"/>
            <w:vAlign w:val="center"/>
          </w:tcPr>
          <w:p w14:paraId="6B416861">
            <w:pPr>
              <w:snapToGrid w:val="0"/>
              <w:spacing w:before="120" w:after="120"/>
              <w:rPr>
                <w:rFonts w:ascii="Times New Roman" w:hAnsi="Times New Roman" w:eastAsia="仿宋_GB2312"/>
                <w:color w:val="000000"/>
                <w:sz w:val="32"/>
                <w:szCs w:val="32"/>
              </w:rPr>
            </w:pPr>
          </w:p>
        </w:tc>
        <w:tc>
          <w:tcPr>
            <w:tcW w:w="1883" w:type="dxa"/>
            <w:noWrap w:val="0"/>
            <w:vAlign w:val="center"/>
          </w:tcPr>
          <w:p w14:paraId="3954CCC4">
            <w:pPr>
              <w:snapToGrid w:val="0"/>
              <w:spacing w:before="120" w:after="120"/>
              <w:rPr>
                <w:rFonts w:ascii="Times New Roman" w:hAnsi="Times New Roman" w:eastAsia="仿宋_GB2312"/>
                <w:color w:val="000000"/>
                <w:sz w:val="32"/>
                <w:szCs w:val="32"/>
              </w:rPr>
            </w:pPr>
          </w:p>
        </w:tc>
        <w:tc>
          <w:tcPr>
            <w:tcW w:w="1195" w:type="dxa"/>
            <w:noWrap w:val="0"/>
            <w:vAlign w:val="center"/>
          </w:tcPr>
          <w:p w14:paraId="6032EBFC">
            <w:pPr>
              <w:snapToGrid w:val="0"/>
              <w:spacing w:before="120" w:after="120"/>
              <w:rPr>
                <w:rFonts w:ascii="Times New Roman" w:hAnsi="Times New Roman" w:eastAsia="仿宋_GB2312"/>
                <w:color w:val="000000"/>
                <w:sz w:val="32"/>
                <w:szCs w:val="32"/>
              </w:rPr>
            </w:pPr>
          </w:p>
        </w:tc>
        <w:tc>
          <w:tcPr>
            <w:tcW w:w="1195" w:type="dxa"/>
            <w:noWrap w:val="0"/>
            <w:vAlign w:val="center"/>
          </w:tcPr>
          <w:p w14:paraId="690B1AC7">
            <w:pPr>
              <w:snapToGrid w:val="0"/>
              <w:spacing w:before="120" w:after="120"/>
              <w:rPr>
                <w:rFonts w:ascii="Times New Roman" w:hAnsi="Times New Roman" w:eastAsia="仿宋_GB2312"/>
                <w:color w:val="000000"/>
                <w:sz w:val="32"/>
                <w:szCs w:val="32"/>
              </w:rPr>
            </w:pPr>
          </w:p>
        </w:tc>
        <w:tc>
          <w:tcPr>
            <w:tcW w:w="1204" w:type="dxa"/>
            <w:noWrap w:val="0"/>
            <w:vAlign w:val="center"/>
          </w:tcPr>
          <w:p w14:paraId="18AEC752">
            <w:pPr>
              <w:snapToGrid w:val="0"/>
              <w:spacing w:before="120" w:after="120"/>
              <w:rPr>
                <w:rFonts w:ascii="Times New Roman" w:hAnsi="Times New Roman" w:eastAsia="仿宋_GB2312"/>
                <w:color w:val="000000"/>
                <w:sz w:val="32"/>
                <w:szCs w:val="32"/>
              </w:rPr>
            </w:pPr>
          </w:p>
        </w:tc>
        <w:tc>
          <w:tcPr>
            <w:tcW w:w="1204" w:type="dxa"/>
            <w:noWrap w:val="0"/>
            <w:vAlign w:val="center"/>
          </w:tcPr>
          <w:p w14:paraId="7931825D">
            <w:pPr>
              <w:snapToGrid w:val="0"/>
              <w:spacing w:before="120" w:after="120"/>
              <w:rPr>
                <w:rFonts w:ascii="Times New Roman" w:hAnsi="Times New Roman" w:eastAsia="仿宋_GB2312"/>
                <w:color w:val="000000"/>
                <w:sz w:val="32"/>
                <w:szCs w:val="32"/>
              </w:rPr>
            </w:pPr>
          </w:p>
        </w:tc>
        <w:tc>
          <w:tcPr>
            <w:tcW w:w="1196" w:type="dxa"/>
            <w:noWrap w:val="0"/>
            <w:vAlign w:val="center"/>
          </w:tcPr>
          <w:p w14:paraId="4FB147EB">
            <w:pPr>
              <w:snapToGrid w:val="0"/>
              <w:spacing w:before="120" w:after="120"/>
              <w:rPr>
                <w:rFonts w:ascii="Times New Roman" w:hAnsi="Times New Roman" w:eastAsia="仿宋_GB2312"/>
                <w:color w:val="000000"/>
                <w:sz w:val="32"/>
                <w:szCs w:val="32"/>
              </w:rPr>
            </w:pPr>
          </w:p>
        </w:tc>
      </w:tr>
      <w:tr w14:paraId="57827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95" w:type="dxa"/>
            <w:tcBorders>
              <w:bottom w:val="single" w:color="auto" w:sz="12" w:space="0"/>
            </w:tcBorders>
            <w:noWrap w:val="0"/>
            <w:vAlign w:val="center"/>
          </w:tcPr>
          <w:p w14:paraId="25D51D1C">
            <w:pPr>
              <w:snapToGrid w:val="0"/>
              <w:spacing w:before="120" w:after="120"/>
              <w:rPr>
                <w:rFonts w:ascii="Times New Roman" w:hAnsi="Times New Roman" w:eastAsia="仿宋_GB2312"/>
                <w:color w:val="000000"/>
                <w:sz w:val="32"/>
                <w:szCs w:val="32"/>
              </w:rPr>
            </w:pPr>
          </w:p>
        </w:tc>
        <w:tc>
          <w:tcPr>
            <w:tcW w:w="1883" w:type="dxa"/>
            <w:tcBorders>
              <w:bottom w:val="single" w:color="auto" w:sz="12" w:space="0"/>
            </w:tcBorders>
            <w:noWrap w:val="0"/>
            <w:vAlign w:val="center"/>
          </w:tcPr>
          <w:p w14:paraId="747E4A2F">
            <w:pPr>
              <w:snapToGrid w:val="0"/>
              <w:spacing w:before="120" w:after="120"/>
              <w:rPr>
                <w:rFonts w:ascii="Times New Roman" w:hAnsi="Times New Roman" w:eastAsia="仿宋_GB2312"/>
                <w:color w:val="000000"/>
                <w:sz w:val="32"/>
                <w:szCs w:val="32"/>
              </w:rPr>
            </w:pPr>
          </w:p>
        </w:tc>
        <w:tc>
          <w:tcPr>
            <w:tcW w:w="1195" w:type="dxa"/>
            <w:tcBorders>
              <w:bottom w:val="single" w:color="auto" w:sz="12" w:space="0"/>
            </w:tcBorders>
            <w:noWrap w:val="0"/>
            <w:vAlign w:val="center"/>
          </w:tcPr>
          <w:p w14:paraId="3E9767AB">
            <w:pPr>
              <w:snapToGrid w:val="0"/>
              <w:spacing w:before="120" w:after="120"/>
              <w:rPr>
                <w:rFonts w:ascii="Times New Roman" w:hAnsi="Times New Roman" w:eastAsia="仿宋_GB2312"/>
                <w:color w:val="000000"/>
                <w:sz w:val="32"/>
                <w:szCs w:val="32"/>
              </w:rPr>
            </w:pPr>
          </w:p>
        </w:tc>
        <w:tc>
          <w:tcPr>
            <w:tcW w:w="1195" w:type="dxa"/>
            <w:tcBorders>
              <w:bottom w:val="single" w:color="auto" w:sz="12" w:space="0"/>
            </w:tcBorders>
            <w:noWrap w:val="0"/>
            <w:vAlign w:val="center"/>
          </w:tcPr>
          <w:p w14:paraId="15F6AD64">
            <w:pPr>
              <w:snapToGrid w:val="0"/>
              <w:spacing w:before="120" w:after="120"/>
              <w:rPr>
                <w:rFonts w:ascii="Times New Roman" w:hAnsi="Times New Roman" w:eastAsia="仿宋_GB2312"/>
                <w:color w:val="000000"/>
                <w:sz w:val="32"/>
                <w:szCs w:val="32"/>
              </w:rPr>
            </w:pPr>
          </w:p>
        </w:tc>
        <w:tc>
          <w:tcPr>
            <w:tcW w:w="1204" w:type="dxa"/>
            <w:tcBorders>
              <w:bottom w:val="single" w:color="auto" w:sz="12" w:space="0"/>
            </w:tcBorders>
            <w:noWrap w:val="0"/>
            <w:vAlign w:val="center"/>
          </w:tcPr>
          <w:p w14:paraId="7131E72F">
            <w:pPr>
              <w:snapToGrid w:val="0"/>
              <w:spacing w:before="120" w:after="120"/>
              <w:rPr>
                <w:rFonts w:ascii="Times New Roman" w:hAnsi="Times New Roman" w:eastAsia="仿宋_GB2312"/>
                <w:color w:val="000000"/>
                <w:sz w:val="32"/>
                <w:szCs w:val="32"/>
              </w:rPr>
            </w:pPr>
          </w:p>
        </w:tc>
        <w:tc>
          <w:tcPr>
            <w:tcW w:w="1204" w:type="dxa"/>
            <w:tcBorders>
              <w:bottom w:val="single" w:color="auto" w:sz="12" w:space="0"/>
            </w:tcBorders>
            <w:noWrap w:val="0"/>
            <w:vAlign w:val="center"/>
          </w:tcPr>
          <w:p w14:paraId="36EEB495">
            <w:pPr>
              <w:snapToGrid w:val="0"/>
              <w:spacing w:before="120" w:after="120"/>
              <w:rPr>
                <w:rFonts w:ascii="Times New Roman" w:hAnsi="Times New Roman" w:eastAsia="仿宋_GB2312"/>
                <w:color w:val="000000"/>
                <w:sz w:val="32"/>
                <w:szCs w:val="32"/>
              </w:rPr>
            </w:pPr>
          </w:p>
        </w:tc>
        <w:tc>
          <w:tcPr>
            <w:tcW w:w="1196" w:type="dxa"/>
            <w:tcBorders>
              <w:bottom w:val="single" w:color="auto" w:sz="12" w:space="0"/>
            </w:tcBorders>
            <w:noWrap w:val="0"/>
            <w:vAlign w:val="center"/>
          </w:tcPr>
          <w:p w14:paraId="00E4A958">
            <w:pPr>
              <w:snapToGrid w:val="0"/>
              <w:spacing w:before="120" w:after="120"/>
              <w:rPr>
                <w:rFonts w:ascii="Times New Roman" w:hAnsi="Times New Roman" w:eastAsia="仿宋_GB2312"/>
                <w:color w:val="000000"/>
                <w:sz w:val="32"/>
                <w:szCs w:val="32"/>
              </w:rPr>
            </w:pPr>
          </w:p>
        </w:tc>
      </w:tr>
    </w:tbl>
    <w:p w14:paraId="47B378C0">
      <w:pPr>
        <w:snapToGrid w:val="0"/>
        <w:spacing w:before="120" w:after="120"/>
        <w:jc w:val="center"/>
        <w:rPr>
          <w:rFonts w:ascii="Times New Roman" w:hAnsi="Times New Roman" w:eastAsia="仿宋_GB2312"/>
          <w:color w:val="000000"/>
          <w:sz w:val="32"/>
          <w:szCs w:val="32"/>
        </w:rPr>
      </w:pPr>
    </w:p>
    <w:p w14:paraId="51A94A23">
      <w:pPr>
        <w:snapToGrid w:val="0"/>
        <w:spacing w:before="120" w:after="120"/>
        <w:jc w:val="left"/>
        <w:rPr>
          <w:rFonts w:ascii="Times New Roman" w:hAnsi="Times New Roman" w:eastAsia="黑体"/>
          <w:color w:val="000000"/>
          <w:sz w:val="32"/>
          <w:szCs w:val="32"/>
        </w:rPr>
      </w:pPr>
    </w:p>
    <w:p w14:paraId="442888DE">
      <w:pPr>
        <w:snapToGrid w:val="0"/>
        <w:spacing w:before="120" w:after="120"/>
        <w:jc w:val="left"/>
        <w:rPr>
          <w:rFonts w:ascii="Times New Roman" w:hAnsi="Times New Roman" w:eastAsia="黑体"/>
          <w:color w:val="000000"/>
          <w:sz w:val="32"/>
          <w:szCs w:val="32"/>
        </w:rPr>
      </w:pPr>
    </w:p>
    <w:p w14:paraId="139BB95C">
      <w:pPr>
        <w:snapToGrid w:val="0"/>
        <w:spacing w:before="120" w:after="120"/>
        <w:jc w:val="left"/>
        <w:rPr>
          <w:rFonts w:ascii="Times New Roman" w:hAnsi="Times New Roman" w:eastAsia="黑体"/>
          <w:color w:val="000000"/>
          <w:sz w:val="32"/>
          <w:szCs w:val="32"/>
        </w:rPr>
      </w:pPr>
    </w:p>
    <w:p w14:paraId="6269487A">
      <w:pPr>
        <w:snapToGrid w:val="0"/>
        <w:spacing w:before="120" w:after="120"/>
        <w:jc w:val="left"/>
        <w:rPr>
          <w:rFonts w:ascii="Times New Roman" w:hAnsi="Times New Roman" w:eastAsia="黑体"/>
          <w:color w:val="000000"/>
          <w:sz w:val="32"/>
          <w:szCs w:val="32"/>
        </w:rPr>
      </w:pPr>
    </w:p>
    <w:p w14:paraId="2D3523F8">
      <w:pPr>
        <w:snapToGrid w:val="0"/>
        <w:spacing w:before="120" w:after="120"/>
        <w:jc w:val="left"/>
        <w:rPr>
          <w:rFonts w:ascii="Times New Roman" w:hAnsi="Times New Roman" w:eastAsia="黑体"/>
          <w:color w:val="000000"/>
          <w:sz w:val="32"/>
          <w:szCs w:val="32"/>
        </w:rPr>
      </w:pPr>
    </w:p>
    <w:p w14:paraId="17FFBA5E">
      <w:pPr>
        <w:snapToGrid w:val="0"/>
        <w:spacing w:before="120" w:after="120"/>
        <w:jc w:val="left"/>
        <w:rPr>
          <w:rFonts w:ascii="Times New Roman" w:hAnsi="Times New Roman" w:eastAsia="黑体"/>
          <w:color w:val="000000"/>
          <w:sz w:val="32"/>
          <w:szCs w:val="32"/>
        </w:rPr>
      </w:pPr>
    </w:p>
    <w:p w14:paraId="05F35EF0">
      <w:pPr>
        <w:snapToGrid w:val="0"/>
        <w:spacing w:before="120" w:after="120"/>
        <w:jc w:val="left"/>
        <w:rPr>
          <w:rFonts w:ascii="Times New Roman" w:hAnsi="Times New Roman" w:eastAsia="黑体"/>
          <w:color w:val="000000"/>
          <w:sz w:val="32"/>
          <w:szCs w:val="32"/>
        </w:rPr>
      </w:pPr>
    </w:p>
    <w:p w14:paraId="2C2D8C5F">
      <w:pPr>
        <w:snapToGrid w:val="0"/>
        <w:spacing w:before="120" w:after="120"/>
        <w:jc w:val="left"/>
        <w:rPr>
          <w:rFonts w:ascii="Times New Roman" w:hAnsi="Times New Roman" w:eastAsia="黑体"/>
          <w:color w:val="000000"/>
          <w:sz w:val="32"/>
          <w:szCs w:val="32"/>
        </w:rPr>
      </w:pPr>
    </w:p>
    <w:p w14:paraId="3FC81E3C">
      <w:pPr>
        <w:snapToGrid w:val="0"/>
        <w:spacing w:before="120" w:after="120"/>
        <w:jc w:val="left"/>
        <w:rPr>
          <w:rFonts w:ascii="Times New Roman" w:hAnsi="Times New Roman" w:eastAsia="黑体"/>
          <w:color w:val="000000"/>
          <w:sz w:val="32"/>
          <w:szCs w:val="32"/>
        </w:rPr>
      </w:pPr>
    </w:p>
    <w:p w14:paraId="4A3182AA">
      <w:pPr>
        <w:snapToGrid w:val="0"/>
        <w:spacing w:before="120" w:after="120"/>
        <w:jc w:val="left"/>
        <w:rPr>
          <w:rFonts w:ascii="Times New Roman" w:hAnsi="Times New Roman" w:eastAsia="黑体"/>
          <w:color w:val="000000"/>
          <w:sz w:val="32"/>
          <w:szCs w:val="32"/>
        </w:rPr>
      </w:pPr>
    </w:p>
    <w:p w14:paraId="6FCE6881">
      <w:pPr>
        <w:snapToGrid w:val="0"/>
        <w:spacing w:before="120" w:after="120"/>
        <w:jc w:val="left"/>
        <w:rPr>
          <w:rFonts w:ascii="Times New Roman" w:hAnsi="Times New Roman" w:eastAsia="黑体"/>
          <w:color w:val="000000"/>
          <w:sz w:val="32"/>
          <w:szCs w:val="32"/>
        </w:rPr>
      </w:pPr>
    </w:p>
    <w:p w14:paraId="75DA8C7F">
      <w:pPr>
        <w:snapToGrid w:val="0"/>
        <w:spacing w:before="120" w:after="120"/>
        <w:jc w:val="left"/>
        <w:rPr>
          <w:rFonts w:ascii="Times New Roman" w:hAnsi="Times New Roman" w:eastAsia="黑体"/>
          <w:color w:val="000000"/>
          <w:sz w:val="32"/>
          <w:szCs w:val="32"/>
        </w:rPr>
      </w:pPr>
      <w:r>
        <w:rPr>
          <w:rFonts w:ascii="Times New Roman" w:hAnsi="Times New Roman" w:eastAsia="黑体"/>
          <w:color w:val="000000"/>
          <w:sz w:val="32"/>
          <w:szCs w:val="32"/>
        </w:rPr>
        <w:t>附表3</w:t>
      </w:r>
    </w:p>
    <w:p w14:paraId="1594CD7F">
      <w:pPr>
        <w:snapToGrid w:val="0"/>
        <w:spacing w:before="120" w:after="120"/>
        <w:jc w:val="left"/>
        <w:rPr>
          <w:rFonts w:ascii="Times New Roman" w:hAnsi="Times New Roman" w:eastAsia="黑体"/>
          <w:color w:val="000000"/>
          <w:sz w:val="32"/>
          <w:szCs w:val="32"/>
        </w:rPr>
      </w:pPr>
    </w:p>
    <w:p w14:paraId="11966EFC">
      <w:pPr>
        <w:snapToGrid w:val="0"/>
        <w:spacing w:before="120" w:after="120"/>
        <w:jc w:val="center"/>
        <w:rPr>
          <w:rFonts w:ascii="Times New Roman" w:hAnsi="Times New Roman" w:eastAsia="方正小标宋_GBK"/>
          <w:color w:val="000000"/>
          <w:sz w:val="44"/>
          <w:szCs w:val="44"/>
        </w:rPr>
      </w:pPr>
      <w:r>
        <w:rPr>
          <w:rFonts w:ascii="Times New Roman" w:hAnsi="Times New Roman" w:eastAsia="方正小标宋_GBK"/>
          <w:color w:val="000000"/>
          <w:sz w:val="44"/>
          <w:szCs w:val="44"/>
        </w:rPr>
        <w:t>分包人拟投入的主要管理人员表</w:t>
      </w:r>
    </w:p>
    <w:p w14:paraId="12B82064">
      <w:pPr>
        <w:snapToGrid w:val="0"/>
        <w:spacing w:before="120" w:after="120"/>
        <w:jc w:val="center"/>
        <w:rPr>
          <w:rFonts w:ascii="Times New Roman" w:hAnsi="Times New Roman" w:eastAsia="仿宋_GB2312"/>
          <w:color w:val="000000"/>
          <w:sz w:val="32"/>
          <w:szCs w:val="32"/>
        </w:rPr>
      </w:pPr>
    </w:p>
    <w:p w14:paraId="5A63F624">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项目</w:t>
      </w:r>
      <w:r>
        <w:rPr>
          <w:rFonts w:hint="eastAsia" w:ascii="Times New Roman" w:hAnsi="Times New Roman" w:eastAsia="仿宋_GB2312"/>
          <w:color w:val="000000"/>
          <w:sz w:val="32"/>
          <w:szCs w:val="32"/>
        </w:rPr>
        <w:t>名称</w:t>
      </w:r>
      <w:r>
        <w:rPr>
          <w:rFonts w:ascii="Times New Roman" w:hAnsi="Times New Roman" w:eastAsia="仿宋_GB2312"/>
          <w:color w:val="000000"/>
          <w:sz w:val="32"/>
          <w:szCs w:val="32"/>
        </w:rPr>
        <w:t>：                                  合同段：</w:t>
      </w:r>
    </w:p>
    <w:p w14:paraId="6DE7406D">
      <w:pPr>
        <w:snapToGrid w:val="0"/>
        <w:spacing w:before="120" w:after="120"/>
        <w:rPr>
          <w:rFonts w:ascii="Times New Roman" w:hAnsi="Times New Roman" w:eastAsia="仿宋_GB2312"/>
          <w:bCs/>
          <w:color w:val="000000"/>
          <w:sz w:val="32"/>
          <w:szCs w:val="32"/>
        </w:rPr>
      </w:pPr>
      <w:r>
        <w:rPr>
          <w:rFonts w:ascii="Times New Roman" w:hAnsi="Times New Roman" w:eastAsia="仿宋_GB2312"/>
          <w:color w:val="000000"/>
          <w:sz w:val="32"/>
          <w:szCs w:val="32"/>
        </w:rPr>
        <w:t xml:space="preserve">分包工程：                                  分包人：                 </w:t>
      </w:r>
    </w:p>
    <w:tbl>
      <w:tblPr>
        <w:tblStyle w:val="1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940"/>
        <w:gridCol w:w="992"/>
        <w:gridCol w:w="1699"/>
        <w:gridCol w:w="997"/>
        <w:gridCol w:w="1131"/>
        <w:gridCol w:w="1205"/>
        <w:gridCol w:w="1108"/>
      </w:tblGrid>
      <w:tr w14:paraId="62A6E5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40" w:type="dxa"/>
            <w:tcBorders>
              <w:top w:val="single" w:color="auto" w:sz="12" w:space="0"/>
            </w:tcBorders>
            <w:noWrap w:val="0"/>
            <w:vAlign w:val="center"/>
          </w:tcPr>
          <w:p w14:paraId="3A58E44A">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岗位名称</w:t>
            </w:r>
          </w:p>
        </w:tc>
        <w:tc>
          <w:tcPr>
            <w:tcW w:w="992" w:type="dxa"/>
            <w:tcBorders>
              <w:top w:val="single" w:color="auto" w:sz="12" w:space="0"/>
            </w:tcBorders>
            <w:noWrap w:val="0"/>
            <w:vAlign w:val="center"/>
          </w:tcPr>
          <w:p w14:paraId="71929F21">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姓名</w:t>
            </w:r>
          </w:p>
        </w:tc>
        <w:tc>
          <w:tcPr>
            <w:tcW w:w="1699" w:type="dxa"/>
            <w:tcBorders>
              <w:top w:val="single" w:color="auto" w:sz="12" w:space="0"/>
            </w:tcBorders>
            <w:noWrap w:val="0"/>
            <w:vAlign w:val="center"/>
          </w:tcPr>
          <w:p w14:paraId="65B3B073">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身份证号</w:t>
            </w:r>
          </w:p>
        </w:tc>
        <w:tc>
          <w:tcPr>
            <w:tcW w:w="997" w:type="dxa"/>
            <w:tcBorders>
              <w:top w:val="single" w:color="auto" w:sz="12" w:space="0"/>
            </w:tcBorders>
            <w:noWrap w:val="0"/>
            <w:vAlign w:val="center"/>
          </w:tcPr>
          <w:p w14:paraId="4B96C55D">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职称</w:t>
            </w:r>
          </w:p>
        </w:tc>
        <w:tc>
          <w:tcPr>
            <w:tcW w:w="1131" w:type="dxa"/>
            <w:tcBorders>
              <w:top w:val="single" w:color="auto" w:sz="12" w:space="0"/>
            </w:tcBorders>
            <w:noWrap w:val="0"/>
            <w:vAlign w:val="center"/>
          </w:tcPr>
          <w:p w14:paraId="3765DCD7">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资格</w:t>
            </w:r>
          </w:p>
        </w:tc>
        <w:tc>
          <w:tcPr>
            <w:tcW w:w="1205" w:type="dxa"/>
            <w:tcBorders>
              <w:top w:val="single" w:color="auto" w:sz="12" w:space="0"/>
            </w:tcBorders>
            <w:noWrap w:val="0"/>
            <w:vAlign w:val="center"/>
          </w:tcPr>
          <w:p w14:paraId="559D3246">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拟进场时间</w:t>
            </w:r>
          </w:p>
        </w:tc>
        <w:tc>
          <w:tcPr>
            <w:tcW w:w="1108" w:type="dxa"/>
            <w:tcBorders>
              <w:top w:val="single" w:color="auto" w:sz="12" w:space="0"/>
            </w:tcBorders>
            <w:noWrap w:val="0"/>
            <w:vAlign w:val="center"/>
          </w:tcPr>
          <w:p w14:paraId="115F7173">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备注</w:t>
            </w:r>
          </w:p>
        </w:tc>
      </w:tr>
      <w:tr w14:paraId="12233E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40" w:type="dxa"/>
            <w:noWrap w:val="0"/>
            <w:vAlign w:val="center"/>
          </w:tcPr>
          <w:p w14:paraId="4D0D81CE">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分包项目</w:t>
            </w:r>
          </w:p>
          <w:p w14:paraId="035F3137">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负责人</w:t>
            </w:r>
          </w:p>
        </w:tc>
        <w:tc>
          <w:tcPr>
            <w:tcW w:w="992" w:type="dxa"/>
            <w:noWrap w:val="0"/>
            <w:vAlign w:val="top"/>
          </w:tcPr>
          <w:p w14:paraId="2478918A">
            <w:pPr>
              <w:snapToGrid w:val="0"/>
              <w:spacing w:before="120" w:after="120"/>
              <w:jc w:val="center"/>
              <w:rPr>
                <w:rFonts w:ascii="Times New Roman" w:hAnsi="Times New Roman" w:eastAsia="仿宋_GB2312"/>
                <w:color w:val="000000"/>
                <w:sz w:val="32"/>
                <w:szCs w:val="32"/>
              </w:rPr>
            </w:pPr>
          </w:p>
        </w:tc>
        <w:tc>
          <w:tcPr>
            <w:tcW w:w="1699" w:type="dxa"/>
            <w:noWrap w:val="0"/>
            <w:vAlign w:val="top"/>
          </w:tcPr>
          <w:p w14:paraId="08D810F8">
            <w:pPr>
              <w:snapToGrid w:val="0"/>
              <w:spacing w:before="120" w:after="120"/>
              <w:jc w:val="center"/>
              <w:rPr>
                <w:rFonts w:ascii="Times New Roman" w:hAnsi="Times New Roman" w:eastAsia="仿宋_GB2312"/>
                <w:color w:val="000000"/>
                <w:sz w:val="32"/>
                <w:szCs w:val="32"/>
              </w:rPr>
            </w:pPr>
          </w:p>
        </w:tc>
        <w:tc>
          <w:tcPr>
            <w:tcW w:w="997" w:type="dxa"/>
            <w:noWrap w:val="0"/>
            <w:vAlign w:val="top"/>
          </w:tcPr>
          <w:p w14:paraId="50CAC249">
            <w:pPr>
              <w:snapToGrid w:val="0"/>
              <w:spacing w:before="120" w:after="120"/>
              <w:jc w:val="center"/>
              <w:rPr>
                <w:rFonts w:ascii="Times New Roman" w:hAnsi="Times New Roman" w:eastAsia="仿宋_GB2312"/>
                <w:color w:val="000000"/>
                <w:sz w:val="32"/>
                <w:szCs w:val="32"/>
              </w:rPr>
            </w:pPr>
          </w:p>
        </w:tc>
        <w:tc>
          <w:tcPr>
            <w:tcW w:w="1131" w:type="dxa"/>
            <w:noWrap w:val="0"/>
            <w:vAlign w:val="top"/>
          </w:tcPr>
          <w:p w14:paraId="07C58A8D">
            <w:pPr>
              <w:snapToGrid w:val="0"/>
              <w:spacing w:before="120" w:after="120"/>
              <w:jc w:val="center"/>
              <w:rPr>
                <w:rFonts w:ascii="Times New Roman" w:hAnsi="Times New Roman" w:eastAsia="仿宋_GB2312"/>
                <w:color w:val="000000"/>
                <w:sz w:val="32"/>
                <w:szCs w:val="32"/>
              </w:rPr>
            </w:pPr>
          </w:p>
        </w:tc>
        <w:tc>
          <w:tcPr>
            <w:tcW w:w="1205" w:type="dxa"/>
            <w:noWrap w:val="0"/>
            <w:vAlign w:val="top"/>
          </w:tcPr>
          <w:p w14:paraId="0EA60E65">
            <w:pPr>
              <w:snapToGrid w:val="0"/>
              <w:spacing w:before="120" w:after="120"/>
              <w:jc w:val="center"/>
              <w:rPr>
                <w:rFonts w:ascii="Times New Roman" w:hAnsi="Times New Roman" w:eastAsia="仿宋_GB2312"/>
                <w:color w:val="000000"/>
                <w:sz w:val="32"/>
                <w:szCs w:val="32"/>
              </w:rPr>
            </w:pPr>
          </w:p>
        </w:tc>
        <w:tc>
          <w:tcPr>
            <w:tcW w:w="1108" w:type="dxa"/>
            <w:noWrap w:val="0"/>
            <w:vAlign w:val="top"/>
          </w:tcPr>
          <w:p w14:paraId="455293FA">
            <w:pPr>
              <w:snapToGrid w:val="0"/>
              <w:spacing w:before="120" w:after="120"/>
              <w:jc w:val="center"/>
              <w:rPr>
                <w:rFonts w:ascii="Times New Roman" w:hAnsi="Times New Roman" w:eastAsia="仿宋_GB2312"/>
                <w:color w:val="000000"/>
                <w:sz w:val="32"/>
                <w:szCs w:val="32"/>
              </w:rPr>
            </w:pPr>
          </w:p>
        </w:tc>
      </w:tr>
      <w:tr w14:paraId="675D3E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40" w:type="dxa"/>
            <w:noWrap w:val="0"/>
            <w:vAlign w:val="center"/>
          </w:tcPr>
          <w:p w14:paraId="141B2D58">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分包项目</w:t>
            </w:r>
          </w:p>
          <w:p w14:paraId="6CDBF1E2">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技术（质量）负责人</w:t>
            </w:r>
          </w:p>
        </w:tc>
        <w:tc>
          <w:tcPr>
            <w:tcW w:w="992" w:type="dxa"/>
            <w:noWrap w:val="0"/>
            <w:vAlign w:val="top"/>
          </w:tcPr>
          <w:p w14:paraId="550C82D5">
            <w:pPr>
              <w:snapToGrid w:val="0"/>
              <w:spacing w:before="120" w:after="120"/>
              <w:jc w:val="center"/>
              <w:rPr>
                <w:rFonts w:ascii="Times New Roman" w:hAnsi="Times New Roman" w:eastAsia="仿宋_GB2312"/>
                <w:color w:val="000000"/>
                <w:sz w:val="32"/>
                <w:szCs w:val="32"/>
              </w:rPr>
            </w:pPr>
          </w:p>
        </w:tc>
        <w:tc>
          <w:tcPr>
            <w:tcW w:w="1699" w:type="dxa"/>
            <w:noWrap w:val="0"/>
            <w:vAlign w:val="top"/>
          </w:tcPr>
          <w:p w14:paraId="6FBF5C7A">
            <w:pPr>
              <w:snapToGrid w:val="0"/>
              <w:spacing w:before="120" w:after="120"/>
              <w:jc w:val="center"/>
              <w:rPr>
                <w:rFonts w:ascii="Times New Roman" w:hAnsi="Times New Roman" w:eastAsia="仿宋_GB2312"/>
                <w:color w:val="000000"/>
                <w:sz w:val="32"/>
                <w:szCs w:val="32"/>
              </w:rPr>
            </w:pPr>
          </w:p>
        </w:tc>
        <w:tc>
          <w:tcPr>
            <w:tcW w:w="997" w:type="dxa"/>
            <w:noWrap w:val="0"/>
            <w:vAlign w:val="top"/>
          </w:tcPr>
          <w:p w14:paraId="3ED7A2E5">
            <w:pPr>
              <w:snapToGrid w:val="0"/>
              <w:spacing w:before="120" w:after="120"/>
              <w:jc w:val="center"/>
              <w:rPr>
                <w:rFonts w:ascii="Times New Roman" w:hAnsi="Times New Roman" w:eastAsia="仿宋_GB2312"/>
                <w:color w:val="000000"/>
                <w:sz w:val="32"/>
                <w:szCs w:val="32"/>
              </w:rPr>
            </w:pPr>
          </w:p>
        </w:tc>
        <w:tc>
          <w:tcPr>
            <w:tcW w:w="1131" w:type="dxa"/>
            <w:noWrap w:val="0"/>
            <w:vAlign w:val="top"/>
          </w:tcPr>
          <w:p w14:paraId="6E465540">
            <w:pPr>
              <w:snapToGrid w:val="0"/>
              <w:spacing w:before="120" w:after="120"/>
              <w:jc w:val="center"/>
              <w:rPr>
                <w:rFonts w:ascii="Times New Roman" w:hAnsi="Times New Roman" w:eastAsia="仿宋_GB2312"/>
                <w:color w:val="000000"/>
                <w:sz w:val="32"/>
                <w:szCs w:val="32"/>
              </w:rPr>
            </w:pPr>
          </w:p>
        </w:tc>
        <w:tc>
          <w:tcPr>
            <w:tcW w:w="1205" w:type="dxa"/>
            <w:noWrap w:val="0"/>
            <w:vAlign w:val="top"/>
          </w:tcPr>
          <w:p w14:paraId="4385BA83">
            <w:pPr>
              <w:snapToGrid w:val="0"/>
              <w:spacing w:before="120" w:after="120"/>
              <w:jc w:val="center"/>
              <w:rPr>
                <w:rFonts w:ascii="Times New Roman" w:hAnsi="Times New Roman" w:eastAsia="仿宋_GB2312"/>
                <w:color w:val="000000"/>
                <w:sz w:val="32"/>
                <w:szCs w:val="32"/>
              </w:rPr>
            </w:pPr>
          </w:p>
        </w:tc>
        <w:tc>
          <w:tcPr>
            <w:tcW w:w="1108" w:type="dxa"/>
            <w:noWrap w:val="0"/>
            <w:vAlign w:val="top"/>
          </w:tcPr>
          <w:p w14:paraId="47618FC3">
            <w:pPr>
              <w:snapToGrid w:val="0"/>
              <w:spacing w:before="120" w:after="120"/>
              <w:jc w:val="center"/>
              <w:rPr>
                <w:rFonts w:ascii="Times New Roman" w:hAnsi="Times New Roman" w:eastAsia="仿宋_GB2312"/>
                <w:color w:val="000000"/>
                <w:sz w:val="32"/>
                <w:szCs w:val="32"/>
              </w:rPr>
            </w:pPr>
          </w:p>
        </w:tc>
      </w:tr>
      <w:tr w14:paraId="468B60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40" w:type="dxa"/>
            <w:noWrap w:val="0"/>
            <w:vAlign w:val="center"/>
          </w:tcPr>
          <w:p w14:paraId="3CC95A85">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分包项目</w:t>
            </w:r>
          </w:p>
          <w:p w14:paraId="0CFABF8D">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安全负责人</w:t>
            </w:r>
          </w:p>
        </w:tc>
        <w:tc>
          <w:tcPr>
            <w:tcW w:w="992" w:type="dxa"/>
            <w:noWrap w:val="0"/>
            <w:vAlign w:val="top"/>
          </w:tcPr>
          <w:p w14:paraId="066F4294">
            <w:pPr>
              <w:snapToGrid w:val="0"/>
              <w:spacing w:before="120" w:after="120"/>
              <w:jc w:val="center"/>
              <w:rPr>
                <w:rFonts w:ascii="Times New Roman" w:hAnsi="Times New Roman" w:eastAsia="仿宋_GB2312"/>
                <w:color w:val="000000"/>
                <w:sz w:val="32"/>
                <w:szCs w:val="32"/>
              </w:rPr>
            </w:pPr>
          </w:p>
        </w:tc>
        <w:tc>
          <w:tcPr>
            <w:tcW w:w="1699" w:type="dxa"/>
            <w:noWrap w:val="0"/>
            <w:vAlign w:val="top"/>
          </w:tcPr>
          <w:p w14:paraId="1AAC2625">
            <w:pPr>
              <w:snapToGrid w:val="0"/>
              <w:spacing w:before="120" w:after="120"/>
              <w:jc w:val="center"/>
              <w:rPr>
                <w:rFonts w:ascii="Times New Roman" w:hAnsi="Times New Roman" w:eastAsia="仿宋_GB2312"/>
                <w:color w:val="000000"/>
                <w:sz w:val="32"/>
                <w:szCs w:val="32"/>
              </w:rPr>
            </w:pPr>
          </w:p>
        </w:tc>
        <w:tc>
          <w:tcPr>
            <w:tcW w:w="997" w:type="dxa"/>
            <w:noWrap w:val="0"/>
            <w:vAlign w:val="top"/>
          </w:tcPr>
          <w:p w14:paraId="3A0CD704">
            <w:pPr>
              <w:snapToGrid w:val="0"/>
              <w:spacing w:before="120" w:after="120"/>
              <w:jc w:val="center"/>
              <w:rPr>
                <w:rFonts w:ascii="Times New Roman" w:hAnsi="Times New Roman" w:eastAsia="仿宋_GB2312"/>
                <w:color w:val="000000"/>
                <w:sz w:val="32"/>
                <w:szCs w:val="32"/>
              </w:rPr>
            </w:pPr>
          </w:p>
        </w:tc>
        <w:tc>
          <w:tcPr>
            <w:tcW w:w="1131" w:type="dxa"/>
            <w:noWrap w:val="0"/>
            <w:vAlign w:val="top"/>
          </w:tcPr>
          <w:p w14:paraId="12B29B71">
            <w:pPr>
              <w:snapToGrid w:val="0"/>
              <w:spacing w:before="120" w:after="120"/>
              <w:jc w:val="center"/>
              <w:rPr>
                <w:rFonts w:ascii="Times New Roman" w:hAnsi="Times New Roman" w:eastAsia="仿宋_GB2312"/>
                <w:color w:val="000000"/>
                <w:sz w:val="32"/>
                <w:szCs w:val="32"/>
              </w:rPr>
            </w:pPr>
          </w:p>
        </w:tc>
        <w:tc>
          <w:tcPr>
            <w:tcW w:w="1205" w:type="dxa"/>
            <w:noWrap w:val="0"/>
            <w:vAlign w:val="top"/>
          </w:tcPr>
          <w:p w14:paraId="4E020DB5">
            <w:pPr>
              <w:snapToGrid w:val="0"/>
              <w:spacing w:before="120" w:after="120"/>
              <w:jc w:val="center"/>
              <w:rPr>
                <w:rFonts w:ascii="Times New Roman" w:hAnsi="Times New Roman" w:eastAsia="仿宋_GB2312"/>
                <w:color w:val="000000"/>
                <w:sz w:val="32"/>
                <w:szCs w:val="32"/>
              </w:rPr>
            </w:pPr>
          </w:p>
        </w:tc>
        <w:tc>
          <w:tcPr>
            <w:tcW w:w="1108" w:type="dxa"/>
            <w:noWrap w:val="0"/>
            <w:vAlign w:val="top"/>
          </w:tcPr>
          <w:p w14:paraId="1288BB74">
            <w:pPr>
              <w:snapToGrid w:val="0"/>
              <w:spacing w:before="120" w:after="120"/>
              <w:jc w:val="center"/>
              <w:rPr>
                <w:rFonts w:ascii="Times New Roman" w:hAnsi="Times New Roman" w:eastAsia="仿宋_GB2312"/>
                <w:color w:val="000000"/>
                <w:sz w:val="32"/>
                <w:szCs w:val="32"/>
              </w:rPr>
            </w:pPr>
          </w:p>
        </w:tc>
      </w:tr>
    </w:tbl>
    <w:p w14:paraId="004EA1E6">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附：身份证件、职称证书、资格证书、劳动合同等复印件。</w:t>
      </w:r>
    </w:p>
    <w:p w14:paraId="5FD66E79">
      <w:pPr>
        <w:snapToGrid w:val="0"/>
        <w:spacing w:before="120" w:after="120"/>
        <w:jc w:val="center"/>
        <w:rPr>
          <w:rFonts w:ascii="Times New Roman" w:hAnsi="Times New Roman" w:eastAsia="仿宋_GB2312"/>
          <w:color w:val="000000"/>
          <w:sz w:val="32"/>
          <w:szCs w:val="32"/>
        </w:rPr>
      </w:pPr>
    </w:p>
    <w:p w14:paraId="10D13683">
      <w:pPr>
        <w:snapToGrid w:val="0"/>
        <w:spacing w:before="120" w:after="120"/>
        <w:jc w:val="center"/>
        <w:rPr>
          <w:rFonts w:ascii="Times New Roman" w:hAnsi="Times New Roman" w:eastAsia="仿宋_GB2312"/>
          <w:color w:val="000000"/>
          <w:sz w:val="32"/>
          <w:szCs w:val="32"/>
        </w:rPr>
      </w:pPr>
    </w:p>
    <w:p w14:paraId="2BA55308">
      <w:pPr>
        <w:snapToGrid w:val="0"/>
        <w:spacing w:before="120" w:after="120"/>
        <w:jc w:val="center"/>
        <w:rPr>
          <w:rFonts w:ascii="Times New Roman" w:hAnsi="Times New Roman" w:eastAsia="仿宋_GB2312"/>
          <w:color w:val="000000"/>
          <w:sz w:val="32"/>
          <w:szCs w:val="32"/>
        </w:rPr>
      </w:pPr>
    </w:p>
    <w:p w14:paraId="26310273">
      <w:pPr>
        <w:snapToGrid w:val="0"/>
        <w:spacing w:before="120" w:after="120"/>
        <w:jc w:val="center"/>
        <w:rPr>
          <w:rFonts w:ascii="Times New Roman" w:hAnsi="Times New Roman" w:eastAsia="仿宋_GB2312"/>
          <w:color w:val="000000"/>
          <w:sz w:val="32"/>
          <w:szCs w:val="32"/>
        </w:rPr>
      </w:pPr>
    </w:p>
    <w:p w14:paraId="10DEBE9D">
      <w:pPr>
        <w:snapToGrid w:val="0"/>
        <w:spacing w:before="120" w:after="120"/>
        <w:jc w:val="center"/>
        <w:rPr>
          <w:rFonts w:ascii="Times New Roman" w:hAnsi="Times New Roman" w:eastAsia="仿宋_GB2312"/>
          <w:color w:val="000000"/>
          <w:sz w:val="32"/>
          <w:szCs w:val="32"/>
        </w:rPr>
      </w:pPr>
    </w:p>
    <w:p w14:paraId="7C9EE413">
      <w:pPr>
        <w:snapToGrid w:val="0"/>
        <w:spacing w:before="120" w:after="120"/>
        <w:jc w:val="center"/>
        <w:rPr>
          <w:rFonts w:ascii="Times New Roman" w:hAnsi="Times New Roman" w:eastAsia="仿宋_GB2312"/>
          <w:color w:val="000000"/>
          <w:sz w:val="32"/>
          <w:szCs w:val="32"/>
        </w:rPr>
      </w:pPr>
    </w:p>
    <w:p w14:paraId="287047F7">
      <w:pPr>
        <w:snapToGrid w:val="0"/>
        <w:spacing w:before="120" w:after="120"/>
        <w:jc w:val="center"/>
        <w:rPr>
          <w:rFonts w:ascii="Times New Roman" w:hAnsi="Times New Roman" w:eastAsia="仿宋_GB2312"/>
          <w:color w:val="000000"/>
          <w:sz w:val="32"/>
          <w:szCs w:val="32"/>
        </w:rPr>
      </w:pPr>
    </w:p>
    <w:p w14:paraId="4B829435">
      <w:pPr>
        <w:snapToGrid w:val="0"/>
        <w:spacing w:before="120" w:after="120"/>
        <w:jc w:val="center"/>
        <w:rPr>
          <w:rFonts w:ascii="Times New Roman" w:hAnsi="Times New Roman" w:eastAsia="仿宋_GB2312"/>
          <w:color w:val="000000"/>
          <w:sz w:val="32"/>
          <w:szCs w:val="32"/>
        </w:rPr>
      </w:pPr>
    </w:p>
    <w:p w14:paraId="1A5CD5AC">
      <w:pPr>
        <w:snapToGrid w:val="0"/>
        <w:spacing w:before="120" w:after="120"/>
        <w:jc w:val="center"/>
        <w:rPr>
          <w:rFonts w:ascii="Times New Roman" w:hAnsi="Times New Roman" w:eastAsia="仿宋_GB2312"/>
          <w:color w:val="000000"/>
          <w:sz w:val="32"/>
          <w:szCs w:val="32"/>
        </w:rPr>
      </w:pPr>
    </w:p>
    <w:p w14:paraId="24DE60A9">
      <w:pPr>
        <w:snapToGrid w:val="0"/>
        <w:spacing w:before="120" w:after="120"/>
        <w:jc w:val="center"/>
        <w:rPr>
          <w:rFonts w:ascii="Times New Roman" w:hAnsi="Times New Roman" w:eastAsia="仿宋_GB2312"/>
          <w:color w:val="000000"/>
          <w:sz w:val="32"/>
          <w:szCs w:val="32"/>
        </w:rPr>
      </w:pPr>
    </w:p>
    <w:p w14:paraId="2FA79ABF">
      <w:pPr>
        <w:snapToGrid w:val="0"/>
        <w:spacing w:before="120" w:after="120"/>
        <w:rPr>
          <w:rFonts w:ascii="Times New Roman" w:hAnsi="Times New Roman" w:eastAsia="黑体"/>
          <w:color w:val="000000"/>
          <w:sz w:val="32"/>
          <w:szCs w:val="32"/>
        </w:rPr>
      </w:pPr>
      <w:r>
        <w:rPr>
          <w:rFonts w:ascii="Times New Roman" w:hAnsi="Times New Roman" w:eastAsia="黑体"/>
          <w:color w:val="000000"/>
          <w:sz w:val="32"/>
          <w:szCs w:val="32"/>
        </w:rPr>
        <w:t>附表4</w:t>
      </w:r>
    </w:p>
    <w:p w14:paraId="634F89DD">
      <w:pPr>
        <w:snapToGrid w:val="0"/>
        <w:spacing w:before="120" w:after="120"/>
        <w:rPr>
          <w:rFonts w:ascii="Times New Roman" w:hAnsi="Times New Roman" w:eastAsia="仿宋_GB2312"/>
          <w:color w:val="000000"/>
          <w:sz w:val="32"/>
          <w:szCs w:val="32"/>
        </w:rPr>
      </w:pPr>
    </w:p>
    <w:p w14:paraId="6D90FF10">
      <w:pPr>
        <w:snapToGrid w:val="0"/>
        <w:spacing w:before="120" w:after="120"/>
        <w:jc w:val="center"/>
        <w:rPr>
          <w:rFonts w:ascii="Times New Roman" w:hAnsi="Times New Roman" w:eastAsia="方正小标宋_GBK"/>
          <w:color w:val="000000"/>
          <w:sz w:val="44"/>
          <w:szCs w:val="44"/>
        </w:rPr>
      </w:pPr>
      <w:r>
        <w:rPr>
          <w:rFonts w:ascii="Times New Roman" w:hAnsi="Times New Roman" w:eastAsia="方正小标宋_GBK"/>
          <w:color w:val="000000"/>
          <w:sz w:val="44"/>
          <w:szCs w:val="44"/>
        </w:rPr>
        <w:t>分包人拟投入的主要机械设备表</w:t>
      </w:r>
    </w:p>
    <w:p w14:paraId="1188F519">
      <w:pPr>
        <w:snapToGrid w:val="0"/>
        <w:spacing w:before="120" w:after="120"/>
        <w:jc w:val="center"/>
        <w:rPr>
          <w:rFonts w:ascii="Times New Roman" w:hAnsi="Times New Roman" w:eastAsia="方正小标宋_GBK"/>
          <w:color w:val="000000"/>
          <w:sz w:val="44"/>
          <w:szCs w:val="44"/>
        </w:rPr>
      </w:pPr>
    </w:p>
    <w:p w14:paraId="63E84A3A">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项目</w:t>
      </w:r>
      <w:r>
        <w:rPr>
          <w:rFonts w:hint="eastAsia" w:ascii="Times New Roman" w:hAnsi="Times New Roman" w:eastAsia="仿宋_GB2312"/>
          <w:color w:val="000000"/>
          <w:sz w:val="32"/>
          <w:szCs w:val="32"/>
        </w:rPr>
        <w:t>名称</w:t>
      </w:r>
      <w:r>
        <w:rPr>
          <w:rFonts w:ascii="Times New Roman" w:hAnsi="Times New Roman" w:eastAsia="仿宋_GB2312"/>
          <w:color w:val="000000"/>
          <w:sz w:val="32"/>
          <w:szCs w:val="32"/>
        </w:rPr>
        <w:t>：                                   合同段：</w:t>
      </w:r>
    </w:p>
    <w:p w14:paraId="783E0146">
      <w:pPr>
        <w:snapToGrid w:val="0"/>
        <w:spacing w:before="120" w:after="120"/>
        <w:rPr>
          <w:rFonts w:ascii="Times New Roman" w:hAnsi="Times New Roman" w:eastAsia="仿宋_GB2312"/>
          <w:bCs/>
          <w:color w:val="000000"/>
          <w:sz w:val="32"/>
          <w:szCs w:val="32"/>
        </w:rPr>
      </w:pPr>
      <w:r>
        <w:rPr>
          <w:rFonts w:ascii="Times New Roman" w:hAnsi="Times New Roman" w:eastAsia="仿宋_GB2312"/>
          <w:color w:val="000000"/>
          <w:sz w:val="32"/>
          <w:szCs w:val="32"/>
        </w:rPr>
        <w:t xml:space="preserve">分包工程：                                   分包人：                 </w:t>
      </w:r>
    </w:p>
    <w:tbl>
      <w:tblPr>
        <w:tblStyle w:val="12"/>
        <w:tblW w:w="1032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632"/>
        <w:gridCol w:w="1572"/>
        <w:gridCol w:w="1074"/>
        <w:gridCol w:w="933"/>
        <w:gridCol w:w="1036"/>
        <w:gridCol w:w="1214"/>
        <w:gridCol w:w="1713"/>
        <w:gridCol w:w="1147"/>
      </w:tblGrid>
      <w:tr w14:paraId="772F8C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1632" w:type="dxa"/>
            <w:tcBorders>
              <w:top w:val="single" w:color="auto" w:sz="12" w:space="0"/>
            </w:tcBorders>
            <w:noWrap w:val="0"/>
            <w:vAlign w:val="center"/>
          </w:tcPr>
          <w:p w14:paraId="24089830">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设备名称</w:t>
            </w:r>
          </w:p>
        </w:tc>
        <w:tc>
          <w:tcPr>
            <w:tcW w:w="1572" w:type="dxa"/>
            <w:tcBorders>
              <w:top w:val="single" w:color="auto" w:sz="12" w:space="0"/>
            </w:tcBorders>
            <w:noWrap w:val="0"/>
            <w:vAlign w:val="center"/>
          </w:tcPr>
          <w:p w14:paraId="0369B7B5">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生产厂家及型号</w:t>
            </w:r>
          </w:p>
        </w:tc>
        <w:tc>
          <w:tcPr>
            <w:tcW w:w="1074" w:type="dxa"/>
            <w:tcBorders>
              <w:top w:val="single" w:color="auto" w:sz="12" w:space="0"/>
            </w:tcBorders>
            <w:noWrap w:val="0"/>
            <w:vAlign w:val="center"/>
          </w:tcPr>
          <w:p w14:paraId="7169FC98">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性能</w:t>
            </w:r>
          </w:p>
        </w:tc>
        <w:tc>
          <w:tcPr>
            <w:tcW w:w="933" w:type="dxa"/>
            <w:tcBorders>
              <w:top w:val="single" w:color="auto" w:sz="12" w:space="0"/>
            </w:tcBorders>
            <w:noWrap w:val="0"/>
            <w:vAlign w:val="top"/>
          </w:tcPr>
          <w:p w14:paraId="7871CC0C">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出厂时间</w:t>
            </w:r>
          </w:p>
        </w:tc>
        <w:tc>
          <w:tcPr>
            <w:tcW w:w="1036" w:type="dxa"/>
            <w:tcBorders>
              <w:top w:val="single" w:color="auto" w:sz="12" w:space="0"/>
            </w:tcBorders>
            <w:noWrap w:val="0"/>
            <w:vAlign w:val="center"/>
          </w:tcPr>
          <w:p w14:paraId="364B939C">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数量</w:t>
            </w:r>
          </w:p>
        </w:tc>
        <w:tc>
          <w:tcPr>
            <w:tcW w:w="1214" w:type="dxa"/>
            <w:tcBorders>
              <w:top w:val="single" w:color="auto" w:sz="12" w:space="0"/>
            </w:tcBorders>
            <w:noWrap w:val="0"/>
            <w:vAlign w:val="center"/>
          </w:tcPr>
          <w:p w14:paraId="073F4283">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进场</w:t>
            </w:r>
          </w:p>
          <w:p w14:paraId="7AC518A2">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时间</w:t>
            </w:r>
          </w:p>
        </w:tc>
        <w:tc>
          <w:tcPr>
            <w:tcW w:w="1713" w:type="dxa"/>
            <w:tcBorders>
              <w:top w:val="single" w:color="auto" w:sz="12" w:space="0"/>
            </w:tcBorders>
            <w:noWrap w:val="0"/>
            <w:vAlign w:val="center"/>
          </w:tcPr>
          <w:p w14:paraId="6B4D1D77">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违约金</w:t>
            </w:r>
          </w:p>
          <w:p w14:paraId="5E0E9783">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（元/日）</w:t>
            </w:r>
          </w:p>
        </w:tc>
        <w:tc>
          <w:tcPr>
            <w:tcW w:w="1147" w:type="dxa"/>
            <w:tcBorders>
              <w:top w:val="single" w:color="auto" w:sz="12" w:space="0"/>
            </w:tcBorders>
            <w:noWrap w:val="0"/>
            <w:vAlign w:val="center"/>
          </w:tcPr>
          <w:p w14:paraId="1A536E5A">
            <w:pPr>
              <w:snapToGrid w:val="0"/>
              <w:spacing w:before="120" w:after="12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备注</w:t>
            </w:r>
          </w:p>
        </w:tc>
      </w:tr>
      <w:tr w14:paraId="7258FD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exact"/>
          <w:jc w:val="center"/>
        </w:trPr>
        <w:tc>
          <w:tcPr>
            <w:tcW w:w="1632" w:type="dxa"/>
            <w:noWrap w:val="0"/>
            <w:vAlign w:val="top"/>
          </w:tcPr>
          <w:p w14:paraId="6F88DDD1">
            <w:pPr>
              <w:snapToGrid w:val="0"/>
              <w:spacing w:before="120" w:after="120"/>
              <w:rPr>
                <w:rFonts w:ascii="Times New Roman" w:hAnsi="Times New Roman" w:eastAsia="仿宋_GB2312"/>
                <w:color w:val="000000"/>
                <w:sz w:val="32"/>
                <w:szCs w:val="32"/>
              </w:rPr>
            </w:pPr>
          </w:p>
        </w:tc>
        <w:tc>
          <w:tcPr>
            <w:tcW w:w="1572" w:type="dxa"/>
            <w:noWrap w:val="0"/>
            <w:vAlign w:val="top"/>
          </w:tcPr>
          <w:p w14:paraId="353148D8">
            <w:pPr>
              <w:snapToGrid w:val="0"/>
              <w:spacing w:before="120" w:after="120"/>
              <w:rPr>
                <w:rFonts w:ascii="Times New Roman" w:hAnsi="Times New Roman" w:eastAsia="仿宋_GB2312"/>
                <w:color w:val="000000"/>
                <w:sz w:val="32"/>
                <w:szCs w:val="32"/>
              </w:rPr>
            </w:pPr>
          </w:p>
        </w:tc>
        <w:tc>
          <w:tcPr>
            <w:tcW w:w="1074" w:type="dxa"/>
            <w:noWrap w:val="0"/>
            <w:vAlign w:val="top"/>
          </w:tcPr>
          <w:p w14:paraId="7A70F921">
            <w:pPr>
              <w:snapToGrid w:val="0"/>
              <w:spacing w:before="120" w:after="120"/>
              <w:rPr>
                <w:rFonts w:ascii="Times New Roman" w:hAnsi="Times New Roman" w:eastAsia="仿宋_GB2312"/>
                <w:color w:val="000000"/>
                <w:sz w:val="32"/>
                <w:szCs w:val="32"/>
              </w:rPr>
            </w:pPr>
          </w:p>
        </w:tc>
        <w:tc>
          <w:tcPr>
            <w:tcW w:w="933" w:type="dxa"/>
            <w:noWrap w:val="0"/>
            <w:vAlign w:val="top"/>
          </w:tcPr>
          <w:p w14:paraId="3DD2B549">
            <w:pPr>
              <w:snapToGrid w:val="0"/>
              <w:spacing w:before="120" w:after="120"/>
              <w:rPr>
                <w:rFonts w:ascii="Times New Roman" w:hAnsi="Times New Roman" w:eastAsia="仿宋_GB2312"/>
                <w:color w:val="000000"/>
                <w:sz w:val="32"/>
                <w:szCs w:val="32"/>
              </w:rPr>
            </w:pPr>
          </w:p>
        </w:tc>
        <w:tc>
          <w:tcPr>
            <w:tcW w:w="1036" w:type="dxa"/>
            <w:noWrap w:val="0"/>
            <w:vAlign w:val="top"/>
          </w:tcPr>
          <w:p w14:paraId="04F2C55A">
            <w:pPr>
              <w:snapToGrid w:val="0"/>
              <w:spacing w:before="120" w:after="120"/>
              <w:rPr>
                <w:rFonts w:ascii="Times New Roman" w:hAnsi="Times New Roman" w:eastAsia="仿宋_GB2312"/>
                <w:color w:val="000000"/>
                <w:sz w:val="32"/>
                <w:szCs w:val="32"/>
              </w:rPr>
            </w:pPr>
          </w:p>
        </w:tc>
        <w:tc>
          <w:tcPr>
            <w:tcW w:w="1214" w:type="dxa"/>
            <w:noWrap w:val="0"/>
            <w:vAlign w:val="top"/>
          </w:tcPr>
          <w:p w14:paraId="4C84FD11">
            <w:pPr>
              <w:snapToGrid w:val="0"/>
              <w:spacing w:before="120" w:after="120"/>
              <w:rPr>
                <w:rFonts w:ascii="Times New Roman" w:hAnsi="Times New Roman" w:eastAsia="仿宋_GB2312"/>
                <w:color w:val="000000"/>
                <w:sz w:val="32"/>
                <w:szCs w:val="32"/>
              </w:rPr>
            </w:pPr>
          </w:p>
        </w:tc>
        <w:tc>
          <w:tcPr>
            <w:tcW w:w="1713" w:type="dxa"/>
            <w:noWrap w:val="0"/>
            <w:vAlign w:val="top"/>
          </w:tcPr>
          <w:p w14:paraId="3A4DDFAB">
            <w:pPr>
              <w:snapToGrid w:val="0"/>
              <w:spacing w:before="120" w:after="120"/>
              <w:rPr>
                <w:rFonts w:ascii="Times New Roman" w:hAnsi="Times New Roman" w:eastAsia="仿宋_GB2312"/>
                <w:color w:val="000000"/>
                <w:sz w:val="32"/>
                <w:szCs w:val="32"/>
              </w:rPr>
            </w:pPr>
          </w:p>
        </w:tc>
        <w:tc>
          <w:tcPr>
            <w:tcW w:w="1147" w:type="dxa"/>
            <w:noWrap w:val="0"/>
            <w:vAlign w:val="top"/>
          </w:tcPr>
          <w:p w14:paraId="2100C192">
            <w:pPr>
              <w:snapToGrid w:val="0"/>
              <w:spacing w:before="120" w:after="120"/>
              <w:rPr>
                <w:rFonts w:ascii="Times New Roman" w:hAnsi="Times New Roman" w:eastAsia="仿宋_GB2312"/>
                <w:color w:val="000000"/>
                <w:sz w:val="32"/>
                <w:szCs w:val="32"/>
              </w:rPr>
            </w:pPr>
          </w:p>
        </w:tc>
      </w:tr>
      <w:tr w14:paraId="642ECF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exact"/>
          <w:jc w:val="center"/>
        </w:trPr>
        <w:tc>
          <w:tcPr>
            <w:tcW w:w="1632" w:type="dxa"/>
            <w:noWrap w:val="0"/>
            <w:vAlign w:val="top"/>
          </w:tcPr>
          <w:p w14:paraId="69C15FB5">
            <w:pPr>
              <w:snapToGrid w:val="0"/>
              <w:spacing w:before="120" w:after="120"/>
              <w:rPr>
                <w:rFonts w:ascii="Times New Roman" w:hAnsi="Times New Roman" w:eastAsia="仿宋_GB2312"/>
                <w:color w:val="000000"/>
                <w:sz w:val="32"/>
                <w:szCs w:val="32"/>
              </w:rPr>
            </w:pPr>
          </w:p>
        </w:tc>
        <w:tc>
          <w:tcPr>
            <w:tcW w:w="1572" w:type="dxa"/>
            <w:noWrap w:val="0"/>
            <w:vAlign w:val="top"/>
          </w:tcPr>
          <w:p w14:paraId="26021B87">
            <w:pPr>
              <w:snapToGrid w:val="0"/>
              <w:spacing w:before="120" w:after="120"/>
              <w:rPr>
                <w:rFonts w:ascii="Times New Roman" w:hAnsi="Times New Roman" w:eastAsia="仿宋_GB2312"/>
                <w:color w:val="000000"/>
                <w:sz w:val="32"/>
                <w:szCs w:val="32"/>
              </w:rPr>
            </w:pPr>
          </w:p>
        </w:tc>
        <w:tc>
          <w:tcPr>
            <w:tcW w:w="1074" w:type="dxa"/>
            <w:noWrap w:val="0"/>
            <w:vAlign w:val="top"/>
          </w:tcPr>
          <w:p w14:paraId="07C1CC07">
            <w:pPr>
              <w:snapToGrid w:val="0"/>
              <w:spacing w:before="120" w:after="120"/>
              <w:rPr>
                <w:rFonts w:ascii="Times New Roman" w:hAnsi="Times New Roman" w:eastAsia="仿宋_GB2312"/>
                <w:color w:val="000000"/>
                <w:sz w:val="32"/>
                <w:szCs w:val="32"/>
              </w:rPr>
            </w:pPr>
          </w:p>
        </w:tc>
        <w:tc>
          <w:tcPr>
            <w:tcW w:w="933" w:type="dxa"/>
            <w:noWrap w:val="0"/>
            <w:vAlign w:val="top"/>
          </w:tcPr>
          <w:p w14:paraId="1D71EC9C">
            <w:pPr>
              <w:snapToGrid w:val="0"/>
              <w:spacing w:before="120" w:after="120"/>
              <w:rPr>
                <w:rFonts w:ascii="Times New Roman" w:hAnsi="Times New Roman" w:eastAsia="仿宋_GB2312"/>
                <w:color w:val="000000"/>
                <w:sz w:val="32"/>
                <w:szCs w:val="32"/>
              </w:rPr>
            </w:pPr>
          </w:p>
        </w:tc>
        <w:tc>
          <w:tcPr>
            <w:tcW w:w="1036" w:type="dxa"/>
            <w:noWrap w:val="0"/>
            <w:vAlign w:val="top"/>
          </w:tcPr>
          <w:p w14:paraId="601E78A3">
            <w:pPr>
              <w:snapToGrid w:val="0"/>
              <w:spacing w:before="120" w:after="120"/>
              <w:rPr>
                <w:rFonts w:ascii="Times New Roman" w:hAnsi="Times New Roman" w:eastAsia="仿宋_GB2312"/>
                <w:color w:val="000000"/>
                <w:sz w:val="32"/>
                <w:szCs w:val="32"/>
              </w:rPr>
            </w:pPr>
          </w:p>
        </w:tc>
        <w:tc>
          <w:tcPr>
            <w:tcW w:w="1214" w:type="dxa"/>
            <w:noWrap w:val="0"/>
            <w:vAlign w:val="top"/>
          </w:tcPr>
          <w:p w14:paraId="206A1946">
            <w:pPr>
              <w:snapToGrid w:val="0"/>
              <w:spacing w:before="120" w:after="120"/>
              <w:rPr>
                <w:rFonts w:ascii="Times New Roman" w:hAnsi="Times New Roman" w:eastAsia="仿宋_GB2312"/>
                <w:color w:val="000000"/>
                <w:sz w:val="32"/>
                <w:szCs w:val="32"/>
              </w:rPr>
            </w:pPr>
          </w:p>
        </w:tc>
        <w:tc>
          <w:tcPr>
            <w:tcW w:w="1713" w:type="dxa"/>
            <w:noWrap w:val="0"/>
            <w:vAlign w:val="top"/>
          </w:tcPr>
          <w:p w14:paraId="06B172CF">
            <w:pPr>
              <w:snapToGrid w:val="0"/>
              <w:spacing w:before="120" w:after="120"/>
              <w:rPr>
                <w:rFonts w:ascii="Times New Roman" w:hAnsi="Times New Roman" w:eastAsia="仿宋_GB2312"/>
                <w:color w:val="000000"/>
                <w:sz w:val="32"/>
                <w:szCs w:val="32"/>
              </w:rPr>
            </w:pPr>
          </w:p>
        </w:tc>
        <w:tc>
          <w:tcPr>
            <w:tcW w:w="1147" w:type="dxa"/>
            <w:noWrap w:val="0"/>
            <w:vAlign w:val="top"/>
          </w:tcPr>
          <w:p w14:paraId="74DBF17C">
            <w:pPr>
              <w:snapToGrid w:val="0"/>
              <w:spacing w:before="120" w:after="120"/>
              <w:rPr>
                <w:rFonts w:ascii="Times New Roman" w:hAnsi="Times New Roman" w:eastAsia="仿宋_GB2312"/>
                <w:color w:val="000000"/>
                <w:sz w:val="32"/>
                <w:szCs w:val="32"/>
              </w:rPr>
            </w:pPr>
          </w:p>
        </w:tc>
      </w:tr>
      <w:tr w14:paraId="10BA59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exact"/>
          <w:jc w:val="center"/>
        </w:trPr>
        <w:tc>
          <w:tcPr>
            <w:tcW w:w="1632" w:type="dxa"/>
            <w:tcBorders>
              <w:bottom w:val="single" w:color="auto" w:sz="12" w:space="0"/>
            </w:tcBorders>
            <w:noWrap w:val="0"/>
            <w:vAlign w:val="top"/>
          </w:tcPr>
          <w:p w14:paraId="15080A4F">
            <w:pPr>
              <w:snapToGrid w:val="0"/>
              <w:spacing w:before="120" w:after="120"/>
              <w:rPr>
                <w:rFonts w:ascii="Times New Roman" w:hAnsi="Times New Roman" w:eastAsia="仿宋_GB2312"/>
                <w:color w:val="000000"/>
                <w:sz w:val="32"/>
                <w:szCs w:val="32"/>
              </w:rPr>
            </w:pPr>
          </w:p>
        </w:tc>
        <w:tc>
          <w:tcPr>
            <w:tcW w:w="1572" w:type="dxa"/>
            <w:tcBorders>
              <w:bottom w:val="single" w:color="auto" w:sz="12" w:space="0"/>
            </w:tcBorders>
            <w:noWrap w:val="0"/>
            <w:vAlign w:val="top"/>
          </w:tcPr>
          <w:p w14:paraId="04338A20">
            <w:pPr>
              <w:snapToGrid w:val="0"/>
              <w:spacing w:before="120" w:after="120"/>
              <w:rPr>
                <w:rFonts w:ascii="Times New Roman" w:hAnsi="Times New Roman" w:eastAsia="仿宋_GB2312"/>
                <w:color w:val="000000"/>
                <w:sz w:val="32"/>
                <w:szCs w:val="32"/>
              </w:rPr>
            </w:pPr>
          </w:p>
        </w:tc>
        <w:tc>
          <w:tcPr>
            <w:tcW w:w="1074" w:type="dxa"/>
            <w:tcBorders>
              <w:bottom w:val="single" w:color="auto" w:sz="12" w:space="0"/>
            </w:tcBorders>
            <w:noWrap w:val="0"/>
            <w:vAlign w:val="top"/>
          </w:tcPr>
          <w:p w14:paraId="13418528">
            <w:pPr>
              <w:snapToGrid w:val="0"/>
              <w:spacing w:before="120" w:after="120"/>
              <w:rPr>
                <w:rFonts w:ascii="Times New Roman" w:hAnsi="Times New Roman" w:eastAsia="仿宋_GB2312"/>
                <w:color w:val="000000"/>
                <w:sz w:val="32"/>
                <w:szCs w:val="32"/>
              </w:rPr>
            </w:pPr>
          </w:p>
        </w:tc>
        <w:tc>
          <w:tcPr>
            <w:tcW w:w="933" w:type="dxa"/>
            <w:tcBorders>
              <w:bottom w:val="single" w:color="auto" w:sz="12" w:space="0"/>
            </w:tcBorders>
            <w:noWrap w:val="0"/>
            <w:vAlign w:val="top"/>
          </w:tcPr>
          <w:p w14:paraId="5DFCD817">
            <w:pPr>
              <w:snapToGrid w:val="0"/>
              <w:spacing w:before="120" w:after="120"/>
              <w:rPr>
                <w:rFonts w:ascii="Times New Roman" w:hAnsi="Times New Roman" w:eastAsia="仿宋_GB2312"/>
                <w:color w:val="000000"/>
                <w:sz w:val="32"/>
                <w:szCs w:val="32"/>
              </w:rPr>
            </w:pPr>
          </w:p>
        </w:tc>
        <w:tc>
          <w:tcPr>
            <w:tcW w:w="1036" w:type="dxa"/>
            <w:tcBorders>
              <w:bottom w:val="single" w:color="auto" w:sz="12" w:space="0"/>
            </w:tcBorders>
            <w:noWrap w:val="0"/>
            <w:vAlign w:val="top"/>
          </w:tcPr>
          <w:p w14:paraId="5D7878E4">
            <w:pPr>
              <w:snapToGrid w:val="0"/>
              <w:spacing w:before="120" w:after="120"/>
              <w:rPr>
                <w:rFonts w:ascii="Times New Roman" w:hAnsi="Times New Roman" w:eastAsia="仿宋_GB2312"/>
                <w:color w:val="000000"/>
                <w:sz w:val="32"/>
                <w:szCs w:val="32"/>
              </w:rPr>
            </w:pPr>
          </w:p>
        </w:tc>
        <w:tc>
          <w:tcPr>
            <w:tcW w:w="1214" w:type="dxa"/>
            <w:tcBorders>
              <w:bottom w:val="single" w:color="auto" w:sz="12" w:space="0"/>
            </w:tcBorders>
            <w:noWrap w:val="0"/>
            <w:vAlign w:val="top"/>
          </w:tcPr>
          <w:p w14:paraId="2C6B5DEF">
            <w:pPr>
              <w:snapToGrid w:val="0"/>
              <w:spacing w:before="120" w:after="120"/>
              <w:rPr>
                <w:rFonts w:ascii="Times New Roman" w:hAnsi="Times New Roman" w:eastAsia="仿宋_GB2312"/>
                <w:color w:val="000000"/>
                <w:sz w:val="32"/>
                <w:szCs w:val="32"/>
              </w:rPr>
            </w:pPr>
          </w:p>
        </w:tc>
        <w:tc>
          <w:tcPr>
            <w:tcW w:w="1713" w:type="dxa"/>
            <w:tcBorders>
              <w:bottom w:val="single" w:color="auto" w:sz="12" w:space="0"/>
            </w:tcBorders>
            <w:noWrap w:val="0"/>
            <w:vAlign w:val="top"/>
          </w:tcPr>
          <w:p w14:paraId="7828E5CF">
            <w:pPr>
              <w:snapToGrid w:val="0"/>
              <w:spacing w:before="120" w:after="120"/>
              <w:rPr>
                <w:rFonts w:ascii="Times New Roman" w:hAnsi="Times New Roman" w:eastAsia="仿宋_GB2312"/>
                <w:color w:val="000000"/>
                <w:sz w:val="32"/>
                <w:szCs w:val="32"/>
              </w:rPr>
            </w:pPr>
          </w:p>
        </w:tc>
        <w:tc>
          <w:tcPr>
            <w:tcW w:w="1147" w:type="dxa"/>
            <w:tcBorders>
              <w:bottom w:val="single" w:color="auto" w:sz="12" w:space="0"/>
            </w:tcBorders>
            <w:noWrap w:val="0"/>
            <w:vAlign w:val="top"/>
          </w:tcPr>
          <w:p w14:paraId="39E31530">
            <w:pPr>
              <w:snapToGrid w:val="0"/>
              <w:spacing w:before="120" w:after="120"/>
              <w:rPr>
                <w:rFonts w:ascii="Times New Roman" w:hAnsi="Times New Roman" w:eastAsia="仿宋_GB2312"/>
                <w:color w:val="000000"/>
                <w:sz w:val="32"/>
                <w:szCs w:val="32"/>
              </w:rPr>
            </w:pPr>
          </w:p>
        </w:tc>
      </w:tr>
    </w:tbl>
    <w:p w14:paraId="542D17D0">
      <w:pPr>
        <w:widowControl/>
        <w:spacing w:before="120" w:after="120"/>
        <w:rPr>
          <w:rFonts w:ascii="Times New Roman" w:hAnsi="Times New Roman" w:eastAsia="黑体"/>
          <w:color w:val="000000"/>
          <w:sz w:val="32"/>
          <w:szCs w:val="32"/>
        </w:rPr>
      </w:pPr>
      <w:r>
        <w:rPr>
          <w:rFonts w:ascii="Times New Roman" w:hAnsi="Times New Roman" w:eastAsia="仿宋_GB2312"/>
          <w:color w:val="000000"/>
          <w:sz w:val="32"/>
          <w:szCs w:val="32"/>
        </w:rPr>
        <w:br w:type="page"/>
      </w:r>
      <w:r>
        <w:rPr>
          <w:rFonts w:ascii="Times New Roman" w:hAnsi="Times New Roman" w:eastAsia="黑体"/>
          <w:color w:val="000000"/>
          <w:sz w:val="32"/>
          <w:szCs w:val="32"/>
        </w:rPr>
        <w:t>附件3</w:t>
      </w:r>
    </w:p>
    <w:p w14:paraId="3E037640">
      <w:pPr>
        <w:snapToGrid w:val="0"/>
        <w:spacing w:before="120" w:after="120"/>
        <w:ind w:firstLine="739" w:firstLineChars="168"/>
        <w:jc w:val="center"/>
        <w:rPr>
          <w:rFonts w:ascii="Times New Roman" w:hAnsi="Times New Roman" w:eastAsia="方正小标宋_GBK"/>
          <w:bCs/>
          <w:color w:val="000000"/>
          <w:sz w:val="44"/>
          <w:szCs w:val="44"/>
        </w:rPr>
      </w:pPr>
      <w:r>
        <w:rPr>
          <w:rFonts w:hint="eastAsia" w:ascii="Times New Roman" w:hAnsi="Times New Roman" w:eastAsia="方正小标宋_GBK"/>
          <w:bCs/>
          <w:color w:val="000000"/>
          <w:sz w:val="44"/>
          <w:szCs w:val="44"/>
          <w:lang w:eastAsia="zh-CN"/>
        </w:rPr>
        <w:t>吉林</w:t>
      </w:r>
      <w:r>
        <w:rPr>
          <w:rFonts w:ascii="Times New Roman" w:hAnsi="Times New Roman" w:eastAsia="方正小标宋_GBK"/>
          <w:bCs/>
          <w:color w:val="000000"/>
          <w:sz w:val="44"/>
          <w:szCs w:val="44"/>
        </w:rPr>
        <w:t>省公路工程施工分包合同备案表</w:t>
      </w:r>
    </w:p>
    <w:p w14:paraId="38FEAD67">
      <w:pPr>
        <w:snapToGrid w:val="0"/>
        <w:spacing w:before="120" w:after="120"/>
        <w:rPr>
          <w:rFonts w:hint="eastAsia" w:ascii="Times New Roman" w:hAnsi="Times New Roman" w:eastAsia="仿宋_GB2312"/>
          <w:color w:val="000000"/>
          <w:sz w:val="32"/>
          <w:szCs w:val="32"/>
        </w:rPr>
      </w:pPr>
      <w:r>
        <w:rPr>
          <w:rFonts w:ascii="Times New Roman" w:hAnsi="Times New Roman" w:eastAsia="仿宋_GB2312"/>
          <w:color w:val="000000"/>
          <w:sz w:val="32"/>
          <w:szCs w:val="32"/>
        </w:rPr>
        <w:t xml:space="preserve">                                           </w:t>
      </w:r>
    </w:p>
    <w:p w14:paraId="45C10F14">
      <w:pPr>
        <w:snapToGrid w:val="0"/>
        <w:spacing w:before="120" w:after="120"/>
        <w:rPr>
          <w:rFonts w:ascii="Times New Roman" w:hAnsi="Times New Roman" w:eastAsia="仿宋_GB2312"/>
          <w:color w:val="000000"/>
          <w:sz w:val="32"/>
          <w:szCs w:val="32"/>
          <w:u w:val="single"/>
        </w:rPr>
      </w:pPr>
      <w:r>
        <w:rPr>
          <w:rFonts w:ascii="Times New Roman" w:hAnsi="Times New Roman" w:eastAsia="仿宋_GB2312"/>
          <w:color w:val="000000"/>
          <w:sz w:val="32"/>
          <w:szCs w:val="32"/>
        </w:rPr>
        <w:t xml:space="preserve"> 项目</w:t>
      </w:r>
      <w:r>
        <w:rPr>
          <w:rFonts w:hint="eastAsia" w:ascii="Times New Roman" w:hAnsi="Times New Roman" w:eastAsia="仿宋_GB2312"/>
          <w:color w:val="000000"/>
          <w:sz w:val="32"/>
          <w:szCs w:val="32"/>
        </w:rPr>
        <w:t>名称</w:t>
      </w:r>
      <w:r>
        <w:rPr>
          <w:rFonts w:ascii="Times New Roman" w:hAnsi="Times New Roman" w:eastAsia="仿宋_GB2312"/>
          <w:color w:val="000000"/>
          <w:sz w:val="32"/>
          <w:szCs w:val="32"/>
        </w:rPr>
        <w:t xml:space="preserve">：   </w:t>
      </w:r>
    </w:p>
    <w:tbl>
      <w:tblPr>
        <w:tblStyle w:val="12"/>
        <w:tblW w:w="905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499"/>
        <w:gridCol w:w="3102"/>
        <w:gridCol w:w="16"/>
        <w:gridCol w:w="1843"/>
        <w:gridCol w:w="1595"/>
      </w:tblGrid>
      <w:tr w14:paraId="680A87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499" w:type="dxa"/>
            <w:tcBorders>
              <w:top w:val="single" w:color="auto" w:sz="12" w:space="0"/>
            </w:tcBorders>
            <w:noWrap w:val="0"/>
            <w:vAlign w:val="center"/>
          </w:tcPr>
          <w:p w14:paraId="528CFA32">
            <w:pPr>
              <w:snapToGrid w:val="0"/>
              <w:rPr>
                <w:rFonts w:ascii="Times New Roman" w:hAnsi="Times New Roman" w:eastAsia="仿宋_GB2312"/>
                <w:color w:val="000000"/>
                <w:sz w:val="32"/>
                <w:szCs w:val="32"/>
              </w:rPr>
            </w:pPr>
            <w:r>
              <w:rPr>
                <w:rFonts w:ascii="Times New Roman" w:hAnsi="Times New Roman" w:eastAsia="仿宋_GB2312"/>
                <w:color w:val="000000"/>
                <w:sz w:val="32"/>
                <w:szCs w:val="32"/>
              </w:rPr>
              <w:t>承包人名称</w:t>
            </w:r>
          </w:p>
        </w:tc>
        <w:tc>
          <w:tcPr>
            <w:tcW w:w="3102" w:type="dxa"/>
            <w:tcBorders>
              <w:top w:val="single" w:color="auto" w:sz="12" w:space="0"/>
            </w:tcBorders>
            <w:noWrap w:val="0"/>
            <w:vAlign w:val="center"/>
          </w:tcPr>
          <w:p w14:paraId="35B9BF4B">
            <w:pPr>
              <w:snapToGrid w:val="0"/>
              <w:rPr>
                <w:rFonts w:ascii="Times New Roman" w:hAnsi="Times New Roman" w:eastAsia="仿宋_GB2312"/>
                <w:color w:val="000000"/>
                <w:sz w:val="32"/>
                <w:szCs w:val="32"/>
              </w:rPr>
            </w:pPr>
          </w:p>
        </w:tc>
        <w:tc>
          <w:tcPr>
            <w:tcW w:w="1859" w:type="dxa"/>
            <w:gridSpan w:val="2"/>
            <w:tcBorders>
              <w:top w:val="single" w:color="auto" w:sz="12" w:space="0"/>
            </w:tcBorders>
            <w:noWrap w:val="0"/>
            <w:vAlign w:val="center"/>
          </w:tcPr>
          <w:p w14:paraId="2A73267D">
            <w:pPr>
              <w:snapToGrid w:val="0"/>
              <w:rPr>
                <w:rFonts w:ascii="Times New Roman" w:hAnsi="Times New Roman" w:eastAsia="仿宋_GB2312"/>
                <w:color w:val="000000"/>
                <w:sz w:val="32"/>
                <w:szCs w:val="32"/>
              </w:rPr>
            </w:pPr>
            <w:r>
              <w:rPr>
                <w:rFonts w:ascii="Times New Roman" w:hAnsi="Times New Roman" w:eastAsia="仿宋_GB2312"/>
                <w:color w:val="000000"/>
                <w:sz w:val="32"/>
                <w:szCs w:val="32"/>
              </w:rPr>
              <w:t>标  段</w:t>
            </w:r>
          </w:p>
        </w:tc>
        <w:tc>
          <w:tcPr>
            <w:tcW w:w="1595" w:type="dxa"/>
            <w:tcBorders>
              <w:top w:val="single" w:color="auto" w:sz="12" w:space="0"/>
            </w:tcBorders>
            <w:noWrap w:val="0"/>
            <w:vAlign w:val="center"/>
          </w:tcPr>
          <w:p w14:paraId="0546B000">
            <w:pPr>
              <w:snapToGrid w:val="0"/>
              <w:rPr>
                <w:rFonts w:ascii="Times New Roman" w:hAnsi="Times New Roman" w:eastAsia="仿宋_GB2312"/>
                <w:color w:val="000000"/>
                <w:sz w:val="32"/>
                <w:szCs w:val="32"/>
              </w:rPr>
            </w:pPr>
          </w:p>
        </w:tc>
      </w:tr>
      <w:tr w14:paraId="0E6EC1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2499" w:type="dxa"/>
            <w:noWrap w:val="0"/>
            <w:vAlign w:val="center"/>
          </w:tcPr>
          <w:p w14:paraId="109CB656">
            <w:pPr>
              <w:snapToGrid w:val="0"/>
              <w:rPr>
                <w:rFonts w:ascii="Times New Roman" w:hAnsi="Times New Roman" w:eastAsia="仿宋_GB2312"/>
                <w:color w:val="000000"/>
                <w:sz w:val="32"/>
                <w:szCs w:val="32"/>
              </w:rPr>
            </w:pPr>
            <w:r>
              <w:rPr>
                <w:rFonts w:ascii="Times New Roman" w:hAnsi="Times New Roman" w:eastAsia="仿宋_GB2312"/>
                <w:color w:val="000000"/>
                <w:sz w:val="32"/>
                <w:szCs w:val="32"/>
              </w:rPr>
              <w:t>分包人名称</w:t>
            </w:r>
          </w:p>
        </w:tc>
        <w:tc>
          <w:tcPr>
            <w:tcW w:w="3102" w:type="dxa"/>
            <w:noWrap w:val="0"/>
            <w:vAlign w:val="top"/>
          </w:tcPr>
          <w:p w14:paraId="000258F2">
            <w:pPr>
              <w:snapToGrid w:val="0"/>
              <w:rPr>
                <w:rFonts w:ascii="Times New Roman" w:hAnsi="Times New Roman" w:eastAsia="仿宋_GB2312"/>
                <w:color w:val="000000"/>
                <w:sz w:val="32"/>
                <w:szCs w:val="32"/>
              </w:rPr>
            </w:pPr>
          </w:p>
        </w:tc>
        <w:tc>
          <w:tcPr>
            <w:tcW w:w="1859" w:type="dxa"/>
            <w:gridSpan w:val="2"/>
            <w:noWrap w:val="0"/>
            <w:vAlign w:val="top"/>
          </w:tcPr>
          <w:p w14:paraId="1EDC7182">
            <w:pPr>
              <w:snapToGrid w:val="0"/>
              <w:rPr>
                <w:rFonts w:ascii="Times New Roman" w:hAnsi="Times New Roman" w:eastAsia="仿宋_GB2312"/>
                <w:color w:val="000000"/>
                <w:sz w:val="32"/>
                <w:szCs w:val="32"/>
              </w:rPr>
            </w:pPr>
            <w:r>
              <w:rPr>
                <w:rFonts w:ascii="Times New Roman" w:hAnsi="Times New Roman" w:eastAsia="仿宋_GB2312"/>
                <w:color w:val="000000"/>
                <w:sz w:val="32"/>
                <w:szCs w:val="32"/>
              </w:rPr>
              <w:t>分包合同号</w:t>
            </w:r>
          </w:p>
        </w:tc>
        <w:tc>
          <w:tcPr>
            <w:tcW w:w="1595" w:type="dxa"/>
            <w:noWrap w:val="0"/>
            <w:vAlign w:val="top"/>
          </w:tcPr>
          <w:p w14:paraId="78A612DE">
            <w:pPr>
              <w:snapToGrid w:val="0"/>
              <w:rPr>
                <w:rFonts w:ascii="Times New Roman" w:hAnsi="Times New Roman" w:eastAsia="仿宋_GB2312"/>
                <w:color w:val="000000"/>
                <w:sz w:val="32"/>
                <w:szCs w:val="32"/>
              </w:rPr>
            </w:pPr>
          </w:p>
        </w:tc>
      </w:tr>
      <w:tr w14:paraId="535350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2499" w:type="dxa"/>
            <w:noWrap w:val="0"/>
            <w:vAlign w:val="center"/>
          </w:tcPr>
          <w:p w14:paraId="53C11D08">
            <w:pPr>
              <w:snapToGrid w:val="0"/>
              <w:rPr>
                <w:rFonts w:ascii="Times New Roman" w:hAnsi="Times New Roman" w:eastAsia="仿宋_GB2312"/>
                <w:color w:val="000000"/>
                <w:sz w:val="32"/>
                <w:szCs w:val="32"/>
              </w:rPr>
            </w:pPr>
            <w:r>
              <w:rPr>
                <w:rFonts w:ascii="Times New Roman" w:hAnsi="Times New Roman" w:eastAsia="仿宋_GB2312"/>
                <w:color w:val="000000"/>
                <w:sz w:val="32"/>
                <w:szCs w:val="32"/>
              </w:rPr>
              <w:t>分包合同金额</w:t>
            </w:r>
          </w:p>
        </w:tc>
        <w:tc>
          <w:tcPr>
            <w:tcW w:w="3102" w:type="dxa"/>
            <w:noWrap w:val="0"/>
            <w:vAlign w:val="top"/>
          </w:tcPr>
          <w:p w14:paraId="1B414877">
            <w:pPr>
              <w:snapToGrid w:val="0"/>
              <w:rPr>
                <w:rFonts w:ascii="Times New Roman" w:hAnsi="Times New Roman" w:eastAsia="仿宋_GB2312"/>
                <w:color w:val="000000"/>
                <w:sz w:val="32"/>
                <w:szCs w:val="32"/>
              </w:rPr>
            </w:pPr>
          </w:p>
        </w:tc>
        <w:tc>
          <w:tcPr>
            <w:tcW w:w="1859" w:type="dxa"/>
            <w:gridSpan w:val="2"/>
            <w:noWrap w:val="0"/>
            <w:vAlign w:val="top"/>
          </w:tcPr>
          <w:p w14:paraId="1F73630E">
            <w:pPr>
              <w:snapToGrid w:val="0"/>
              <w:rPr>
                <w:rFonts w:ascii="Times New Roman" w:hAnsi="Times New Roman" w:eastAsia="仿宋_GB2312"/>
                <w:color w:val="000000"/>
                <w:sz w:val="32"/>
                <w:szCs w:val="32"/>
              </w:rPr>
            </w:pPr>
            <w:r>
              <w:rPr>
                <w:rFonts w:ascii="Times New Roman" w:hAnsi="Times New Roman" w:eastAsia="仿宋_GB2312"/>
                <w:color w:val="000000"/>
                <w:sz w:val="32"/>
                <w:szCs w:val="32"/>
              </w:rPr>
              <w:t>施工工期</w:t>
            </w:r>
          </w:p>
        </w:tc>
        <w:tc>
          <w:tcPr>
            <w:tcW w:w="1595" w:type="dxa"/>
            <w:noWrap w:val="0"/>
            <w:vAlign w:val="top"/>
          </w:tcPr>
          <w:p w14:paraId="64AD14DE">
            <w:pPr>
              <w:snapToGrid w:val="0"/>
              <w:rPr>
                <w:rFonts w:ascii="Times New Roman" w:hAnsi="Times New Roman" w:eastAsia="仿宋_GB2312"/>
                <w:color w:val="000000"/>
                <w:sz w:val="32"/>
                <w:szCs w:val="32"/>
              </w:rPr>
            </w:pPr>
          </w:p>
        </w:tc>
      </w:tr>
      <w:tr w14:paraId="335309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2499" w:type="dxa"/>
            <w:noWrap w:val="0"/>
            <w:vAlign w:val="center"/>
          </w:tcPr>
          <w:p w14:paraId="258EA963">
            <w:pPr>
              <w:snapToGrid w:val="0"/>
              <w:rPr>
                <w:rFonts w:ascii="Times New Roman" w:hAnsi="Times New Roman" w:eastAsia="仿宋_GB2312"/>
                <w:color w:val="000000"/>
                <w:sz w:val="32"/>
                <w:szCs w:val="32"/>
              </w:rPr>
            </w:pPr>
            <w:r>
              <w:rPr>
                <w:rFonts w:ascii="Times New Roman" w:hAnsi="Times New Roman" w:eastAsia="仿宋_GB2312"/>
                <w:color w:val="000000"/>
                <w:sz w:val="32"/>
                <w:szCs w:val="32"/>
              </w:rPr>
              <w:t>拟分包工程范围和主要工作内容</w:t>
            </w:r>
          </w:p>
        </w:tc>
        <w:tc>
          <w:tcPr>
            <w:tcW w:w="6556" w:type="dxa"/>
            <w:gridSpan w:val="4"/>
            <w:noWrap w:val="0"/>
            <w:vAlign w:val="top"/>
          </w:tcPr>
          <w:p w14:paraId="28023D23">
            <w:pPr>
              <w:snapToGrid w:val="0"/>
              <w:rPr>
                <w:rFonts w:ascii="Times New Roman" w:hAnsi="Times New Roman" w:eastAsia="仿宋_GB2312"/>
                <w:color w:val="000000"/>
                <w:sz w:val="32"/>
                <w:szCs w:val="32"/>
              </w:rPr>
            </w:pPr>
          </w:p>
        </w:tc>
      </w:tr>
      <w:tr w14:paraId="6981FA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5617" w:type="dxa"/>
            <w:gridSpan w:val="3"/>
            <w:noWrap w:val="0"/>
            <w:vAlign w:val="center"/>
          </w:tcPr>
          <w:p w14:paraId="0C7AA8F0">
            <w:pPr>
              <w:snapToGrid w:val="0"/>
              <w:rPr>
                <w:rFonts w:ascii="Times New Roman" w:hAnsi="Times New Roman" w:eastAsia="仿宋_GB2312"/>
                <w:color w:val="000000"/>
                <w:sz w:val="32"/>
                <w:szCs w:val="32"/>
              </w:rPr>
            </w:pPr>
            <w:r>
              <w:rPr>
                <w:rFonts w:ascii="Times New Roman" w:hAnsi="Times New Roman" w:eastAsia="仿宋_GB2312"/>
                <w:color w:val="000000"/>
                <w:sz w:val="32"/>
                <w:szCs w:val="32"/>
              </w:rPr>
              <w:t>拟分包工程范围是否为投标文件约定</w:t>
            </w:r>
          </w:p>
        </w:tc>
        <w:tc>
          <w:tcPr>
            <w:tcW w:w="3438" w:type="dxa"/>
            <w:gridSpan w:val="2"/>
            <w:noWrap w:val="0"/>
            <w:vAlign w:val="top"/>
          </w:tcPr>
          <w:p w14:paraId="4B10075B">
            <w:pPr>
              <w:snapToGrid w:val="0"/>
              <w:rPr>
                <w:rFonts w:ascii="Times New Roman" w:hAnsi="Times New Roman" w:eastAsia="仿宋_GB2312"/>
                <w:color w:val="000000"/>
                <w:sz w:val="32"/>
                <w:szCs w:val="32"/>
              </w:rPr>
            </w:pPr>
          </w:p>
        </w:tc>
      </w:tr>
      <w:tr w14:paraId="450E47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60" w:hRule="atLeast"/>
          <w:jc w:val="center"/>
        </w:trPr>
        <w:tc>
          <w:tcPr>
            <w:tcW w:w="9055" w:type="dxa"/>
            <w:gridSpan w:val="5"/>
            <w:noWrap w:val="0"/>
            <w:vAlign w:val="center"/>
          </w:tcPr>
          <w:p w14:paraId="61C2E8AD">
            <w:pPr>
              <w:snapToGrid w:val="0"/>
              <w:ind w:firstLine="624" w:firstLineChars="200"/>
              <w:rPr>
                <w:rFonts w:ascii="Times New Roman" w:hAnsi="Times New Roman" w:eastAsia="仿宋_GB2312"/>
                <w:color w:val="000000"/>
                <w:spacing w:val="-4"/>
                <w:sz w:val="32"/>
                <w:szCs w:val="32"/>
              </w:rPr>
            </w:pPr>
            <w:r>
              <w:rPr>
                <w:rFonts w:ascii="Times New Roman" w:hAnsi="Times New Roman" w:eastAsia="仿宋_GB2312"/>
                <w:color w:val="000000"/>
                <w:spacing w:val="-4"/>
                <w:sz w:val="32"/>
                <w:szCs w:val="32"/>
              </w:rPr>
              <w:t>根据工程施工需要，我方拟将本标段的以上工程进行分包，分包人资格条件经自查符合规定，分包合同已经双方协商一致，现上报分包人情况及拟签订的分包合同等资料，请予以审查备案。</w:t>
            </w:r>
          </w:p>
          <w:p w14:paraId="76537A09">
            <w:pPr>
              <w:snapToGrid w:val="0"/>
              <w:ind w:firstLine="784" w:firstLineChars="245"/>
              <w:rPr>
                <w:rFonts w:ascii="Times New Roman" w:hAnsi="Times New Roman" w:eastAsia="仿宋_GB2312"/>
                <w:color w:val="000000"/>
                <w:sz w:val="32"/>
                <w:szCs w:val="32"/>
              </w:rPr>
            </w:pPr>
            <w:r>
              <w:rPr>
                <w:rFonts w:ascii="Times New Roman" w:hAnsi="Times New Roman" w:eastAsia="仿宋_GB2312"/>
                <w:color w:val="000000"/>
                <w:sz w:val="32"/>
                <w:szCs w:val="32"/>
              </w:rPr>
              <w:t>附件：1.承包人自查情况报告；</w:t>
            </w:r>
          </w:p>
          <w:p w14:paraId="02D8A649">
            <w:pPr>
              <w:snapToGrid w:val="0"/>
              <w:ind w:firstLine="784" w:firstLineChars="245"/>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      2.拟签订的分包合同（含合同附件）；</w:t>
            </w:r>
          </w:p>
          <w:p w14:paraId="577D3B7E">
            <w:pPr>
              <w:snapToGrid w:val="0"/>
              <w:ind w:firstLine="1104" w:firstLineChars="345"/>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    3.分包人资格条件资料：</w:t>
            </w:r>
          </w:p>
          <w:p w14:paraId="15334FE5">
            <w:pPr>
              <w:snapToGrid w:val="0"/>
              <w:ind w:left="2080" w:hanging="2080" w:hangingChars="650"/>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           a)分包人营业执照、资质证书（如要求）及安全生产许可证（如要求）复印件；</w:t>
            </w:r>
          </w:p>
          <w:p w14:paraId="6180519A">
            <w:pPr>
              <w:snapToGrid w:val="0"/>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           b)分包人近年内类似工程施工业绩；</w:t>
            </w:r>
          </w:p>
          <w:p w14:paraId="3438D8F1">
            <w:pPr>
              <w:snapToGrid w:val="0"/>
              <w:ind w:left="1077" w:leftChars="513" w:firstLine="480" w:firstLineChars="150"/>
              <w:jc w:val="left"/>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 c)投标文件中填报的分包计划；</w:t>
            </w:r>
          </w:p>
          <w:p w14:paraId="64FF2669">
            <w:pPr>
              <w:snapToGrid w:val="0"/>
              <w:ind w:left="1077" w:leftChars="513"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d)其它材料。           </w:t>
            </w:r>
          </w:p>
          <w:p w14:paraId="17577307">
            <w:pPr>
              <w:snapToGrid w:val="0"/>
              <w:jc w:val="left"/>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                         项目经理（签名）：</w:t>
            </w:r>
          </w:p>
          <w:p w14:paraId="320B7C40">
            <w:pPr>
              <w:snapToGrid w:val="0"/>
              <w:jc w:val="left"/>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                         项目经理部（章）：</w:t>
            </w:r>
          </w:p>
          <w:p w14:paraId="28D10D27">
            <w:pPr>
              <w:snapToGrid w:val="0"/>
              <w:ind w:firstLine="3680" w:firstLineChars="1150"/>
              <w:jc w:val="left"/>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  年   月   日</w:t>
            </w:r>
          </w:p>
        </w:tc>
      </w:tr>
      <w:tr w14:paraId="6275A9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4" w:hRule="atLeast"/>
          <w:jc w:val="center"/>
        </w:trPr>
        <w:tc>
          <w:tcPr>
            <w:tcW w:w="9055" w:type="dxa"/>
            <w:gridSpan w:val="5"/>
            <w:noWrap w:val="0"/>
            <w:vAlign w:val="center"/>
          </w:tcPr>
          <w:p w14:paraId="762B37C8">
            <w:pPr>
              <w:snapToGrid w:val="0"/>
              <w:spacing w:before="120" w:after="120"/>
              <w:jc w:val="left"/>
              <w:rPr>
                <w:rFonts w:ascii="Times New Roman" w:hAnsi="Times New Roman" w:eastAsia="仿宋_GB2312"/>
                <w:color w:val="000000"/>
                <w:sz w:val="32"/>
                <w:szCs w:val="32"/>
              </w:rPr>
            </w:pPr>
            <w:r>
              <w:rPr>
                <w:rFonts w:ascii="Times New Roman" w:hAnsi="Times New Roman" w:eastAsia="仿宋_GB2312"/>
                <w:color w:val="000000"/>
                <w:sz w:val="32"/>
                <w:szCs w:val="32"/>
              </w:rPr>
              <w:t>监理人备案核查意见：</w:t>
            </w:r>
          </w:p>
          <w:p w14:paraId="676D1F60">
            <w:pPr>
              <w:snapToGrid w:val="0"/>
              <w:spacing w:before="120" w:after="120"/>
              <w:ind w:firstLine="4480" w:firstLineChars="1400"/>
              <w:jc w:val="left"/>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          年   月   日</w:t>
            </w:r>
          </w:p>
        </w:tc>
      </w:tr>
      <w:tr w14:paraId="15898D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9055" w:type="dxa"/>
            <w:gridSpan w:val="5"/>
            <w:tcBorders>
              <w:bottom w:val="single" w:color="auto" w:sz="12" w:space="0"/>
            </w:tcBorders>
            <w:noWrap w:val="0"/>
            <w:vAlign w:val="center"/>
          </w:tcPr>
          <w:p w14:paraId="5950FCC5">
            <w:pPr>
              <w:snapToGrid w:val="0"/>
              <w:spacing w:before="120" w:after="120"/>
              <w:jc w:val="left"/>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发包人备案意见：                     </w:t>
            </w:r>
          </w:p>
          <w:p w14:paraId="03CBB350">
            <w:pPr>
              <w:snapToGrid w:val="0"/>
              <w:spacing w:before="120" w:after="120"/>
              <w:jc w:val="left"/>
              <w:rPr>
                <w:rFonts w:hint="eastAsia" w:ascii="Times New Roman" w:hAnsi="Times New Roman" w:eastAsia="仿宋_GB2312"/>
                <w:color w:val="000000"/>
                <w:sz w:val="32"/>
                <w:szCs w:val="32"/>
              </w:rPr>
            </w:pPr>
            <w:r>
              <w:rPr>
                <w:rFonts w:ascii="Times New Roman" w:hAnsi="Times New Roman" w:eastAsia="仿宋_GB2312"/>
                <w:color w:val="000000"/>
                <w:sz w:val="32"/>
                <w:szCs w:val="32"/>
              </w:rPr>
              <w:t xml:space="preserve">                                      年   月   日</w:t>
            </w:r>
          </w:p>
        </w:tc>
      </w:tr>
    </w:tbl>
    <w:p w14:paraId="24E81527">
      <w:pPr>
        <w:spacing w:before="120" w:after="120"/>
        <w:rPr>
          <w:rFonts w:hint="eastAsia" w:ascii="Times New Roman" w:hAnsi="Times New Roman" w:eastAsia="黑体"/>
          <w:color w:val="000000"/>
          <w:sz w:val="32"/>
          <w:szCs w:val="32"/>
          <w:lang w:eastAsia="zh-CN"/>
        </w:rPr>
      </w:pPr>
      <w:r>
        <w:rPr>
          <w:rFonts w:ascii="Times New Roman" w:hAnsi="Times New Roman" w:eastAsia="黑体"/>
          <w:color w:val="000000"/>
          <w:sz w:val="32"/>
          <w:szCs w:val="32"/>
        </w:rPr>
        <w:t>附件</w:t>
      </w:r>
      <w:r>
        <w:rPr>
          <w:rFonts w:hint="eastAsia" w:ascii="Times New Roman" w:hAnsi="Times New Roman" w:eastAsia="黑体"/>
          <w:color w:val="000000"/>
          <w:sz w:val="32"/>
          <w:szCs w:val="32"/>
          <w:lang w:val="en-US" w:eastAsia="zh-CN"/>
        </w:rPr>
        <w:t>4</w:t>
      </w:r>
    </w:p>
    <w:p w14:paraId="507E7FB8">
      <w:pPr>
        <w:spacing w:before="120" w:after="120"/>
        <w:rPr>
          <w:rFonts w:ascii="Times New Roman" w:hAnsi="Times New Roman" w:eastAsia="黑体"/>
          <w:color w:val="000000"/>
          <w:spacing w:val="-4"/>
          <w:w w:val="98"/>
          <w:sz w:val="32"/>
          <w:szCs w:val="32"/>
        </w:rPr>
      </w:pPr>
    </w:p>
    <w:p w14:paraId="5F809558">
      <w:pPr>
        <w:snapToGrid w:val="0"/>
        <w:spacing w:before="120" w:after="120"/>
        <w:ind w:left="4" w:leftChars="-8" w:hanging="20" w:hangingChars="5"/>
        <w:jc w:val="center"/>
        <w:rPr>
          <w:rFonts w:ascii="Times New Roman" w:hAnsi="Times New Roman" w:eastAsia="方正小标宋_GBK"/>
          <w:bCs/>
          <w:color w:val="000000"/>
          <w:spacing w:val="-4"/>
          <w:w w:val="95"/>
          <w:sz w:val="44"/>
          <w:szCs w:val="44"/>
        </w:rPr>
      </w:pPr>
      <w:r>
        <w:rPr>
          <w:rFonts w:hint="eastAsia" w:ascii="Times New Roman" w:hAnsi="Times New Roman" w:eastAsia="方正小标宋_GBK"/>
          <w:bCs/>
          <w:color w:val="000000"/>
          <w:spacing w:val="-4"/>
          <w:w w:val="95"/>
          <w:sz w:val="44"/>
          <w:szCs w:val="44"/>
          <w:lang w:eastAsia="zh-CN"/>
        </w:rPr>
        <w:t>吉林</w:t>
      </w:r>
      <w:r>
        <w:rPr>
          <w:rFonts w:ascii="Times New Roman" w:hAnsi="Times New Roman" w:eastAsia="方正小标宋_GBK"/>
          <w:bCs/>
          <w:color w:val="000000"/>
          <w:spacing w:val="-4"/>
          <w:w w:val="95"/>
          <w:sz w:val="44"/>
          <w:szCs w:val="44"/>
        </w:rPr>
        <w:t>省公路工程施工劳务合作合同（示范文件）</w:t>
      </w:r>
    </w:p>
    <w:p w14:paraId="4CEF874A">
      <w:pPr>
        <w:snapToGrid w:val="0"/>
        <w:spacing w:before="120" w:after="120"/>
        <w:ind w:right="630"/>
        <w:jc w:val="right"/>
        <w:rPr>
          <w:rFonts w:ascii="Times New Roman" w:hAnsi="Times New Roman" w:eastAsia="仿宋_GB2312"/>
          <w:color w:val="000000"/>
          <w:sz w:val="32"/>
          <w:szCs w:val="32"/>
        </w:rPr>
      </w:pPr>
    </w:p>
    <w:p w14:paraId="7970B1BB">
      <w:pPr>
        <w:snapToGrid w:val="0"/>
        <w:spacing w:line="580" w:lineRule="exact"/>
        <w:ind w:right="1380"/>
        <w:rPr>
          <w:rFonts w:ascii="Times New Roman" w:hAnsi="Times New Roman" w:eastAsia="仿宋_GB2312"/>
          <w:color w:val="000000"/>
          <w:sz w:val="32"/>
          <w:szCs w:val="32"/>
        </w:rPr>
      </w:pPr>
      <w:r>
        <w:rPr>
          <w:rFonts w:ascii="Times New Roman" w:hAnsi="Times New Roman" w:eastAsia="仿宋_GB2312"/>
          <w:color w:val="000000"/>
          <w:sz w:val="32"/>
          <w:szCs w:val="32"/>
        </w:rPr>
        <w:t>劳务合同编号：</w:t>
      </w:r>
    </w:p>
    <w:p w14:paraId="299DE51B">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项目名称：</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 xml:space="preserve">  合同段：</w:t>
      </w:r>
      <w:r>
        <w:rPr>
          <w:rFonts w:ascii="Times New Roman" w:hAnsi="Times New Roman" w:eastAsia="仿宋_GB2312"/>
          <w:color w:val="000000"/>
          <w:sz w:val="32"/>
          <w:szCs w:val="32"/>
          <w:u w:val="single"/>
        </w:rPr>
        <w:t xml:space="preserve">           </w:t>
      </w:r>
    </w:p>
    <w:p w14:paraId="63F139B5">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甲方 (承包人或分包人)：</w:t>
      </w:r>
      <w:r>
        <w:rPr>
          <w:rFonts w:ascii="Times New Roman" w:hAnsi="Times New Roman" w:eastAsia="仿宋_GB2312"/>
          <w:color w:val="000000"/>
          <w:sz w:val="32"/>
          <w:szCs w:val="32"/>
          <w:u w:val="single"/>
        </w:rPr>
        <w:t xml:space="preserve">                               </w:t>
      </w:r>
    </w:p>
    <w:p w14:paraId="2DB0CC90">
      <w:pPr>
        <w:snapToGrid w:val="0"/>
        <w:spacing w:line="580" w:lineRule="exact"/>
        <w:rPr>
          <w:rFonts w:ascii="Times New Roman" w:hAnsi="Times New Roman" w:eastAsia="仿宋_GB2312"/>
          <w:color w:val="000000"/>
          <w:sz w:val="32"/>
          <w:szCs w:val="32"/>
          <w:u w:val="single"/>
        </w:rPr>
      </w:pPr>
      <w:r>
        <w:rPr>
          <w:rFonts w:ascii="Times New Roman" w:hAnsi="Times New Roman" w:eastAsia="仿宋_GB2312"/>
          <w:color w:val="000000"/>
          <w:sz w:val="32"/>
          <w:szCs w:val="32"/>
        </w:rPr>
        <w:t>乙方（劳务单位）：</w:t>
      </w:r>
      <w:r>
        <w:rPr>
          <w:rFonts w:ascii="Times New Roman" w:hAnsi="Times New Roman" w:eastAsia="仿宋_GB2312"/>
          <w:color w:val="000000"/>
          <w:sz w:val="32"/>
          <w:szCs w:val="32"/>
          <w:u w:val="single"/>
        </w:rPr>
        <w:t xml:space="preserve">                                            </w:t>
      </w:r>
    </w:p>
    <w:p w14:paraId="62A60F4D">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依照《中华人民共和国</w:t>
      </w:r>
      <w:r>
        <w:rPr>
          <w:rFonts w:hint="eastAsia" w:ascii="Times New Roman" w:hAnsi="Times New Roman" w:eastAsia="仿宋_GB2312"/>
          <w:color w:val="000000"/>
          <w:sz w:val="32"/>
          <w:szCs w:val="32"/>
          <w:lang w:eastAsia="zh-CN"/>
        </w:rPr>
        <w:t>民法典</w:t>
      </w:r>
      <w:r>
        <w:rPr>
          <w:rFonts w:ascii="Times New Roman" w:hAnsi="Times New Roman" w:eastAsia="仿宋_GB2312"/>
          <w:color w:val="000000"/>
          <w:sz w:val="32"/>
          <w:szCs w:val="32"/>
        </w:rPr>
        <w:t>》、《中华人民共和国公路法》、交通运输部《公路工程施工分包管理办法》、《</w:t>
      </w:r>
      <w:r>
        <w:rPr>
          <w:rFonts w:hint="eastAsia" w:ascii="Times New Roman" w:hAnsi="Times New Roman" w:eastAsia="仿宋_GB2312"/>
          <w:bCs/>
          <w:color w:val="000000"/>
          <w:sz w:val="32"/>
          <w:szCs w:val="32"/>
          <w:lang w:eastAsia="zh-CN"/>
        </w:rPr>
        <w:t>吉林</w:t>
      </w:r>
      <w:r>
        <w:rPr>
          <w:rFonts w:ascii="Times New Roman" w:hAnsi="Times New Roman" w:eastAsia="仿宋_GB2312"/>
          <w:bCs/>
          <w:color w:val="000000"/>
          <w:sz w:val="32"/>
          <w:szCs w:val="32"/>
        </w:rPr>
        <w:t>省公路工程施工分包管理实施细则》</w:t>
      </w:r>
      <w:r>
        <w:rPr>
          <w:rFonts w:ascii="Times New Roman" w:hAnsi="Times New Roman" w:eastAsia="仿宋_GB2312"/>
          <w:color w:val="000000"/>
          <w:sz w:val="32"/>
          <w:szCs w:val="32"/>
        </w:rPr>
        <w:t>及其它有关法律、行政法规、规章，遵循平等、自愿、公平和诚实信用的原则，</w:t>
      </w:r>
      <w:r>
        <w:rPr>
          <w:rFonts w:hint="eastAsia" w:ascii="Times New Roman" w:hAnsi="Times New Roman" w:eastAsia="仿宋_GB2312"/>
          <w:color w:val="000000"/>
          <w:sz w:val="32"/>
          <w:szCs w:val="32"/>
          <w:lang w:eastAsia="zh-CN"/>
        </w:rPr>
        <w:t>鉴</w:t>
      </w:r>
      <w:r>
        <w:rPr>
          <w:rFonts w:ascii="Times New Roman" w:hAnsi="Times New Roman" w:eastAsia="仿宋_GB2312"/>
          <w:color w:val="000000"/>
          <w:sz w:val="32"/>
          <w:szCs w:val="32"/>
        </w:rPr>
        <w:t>于</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(以下简称为“发包人”)与甲方已经签订施工承包合同或甲方已经签订施工分包合同(以下称为“总(分)包合同”)，双方就劳务合作事项协商达成一致，订立本合同。</w:t>
      </w:r>
    </w:p>
    <w:p w14:paraId="3169792C">
      <w:pPr>
        <w:snapToGrid w:val="0"/>
        <w:spacing w:line="580" w:lineRule="exact"/>
        <w:ind w:firstLine="640" w:firstLineChars="200"/>
        <w:rPr>
          <w:rFonts w:ascii="Times New Roman" w:hAnsi="Times New Roman" w:eastAsia="黑体"/>
          <w:color w:val="000000"/>
          <w:sz w:val="32"/>
          <w:szCs w:val="32"/>
        </w:rPr>
      </w:pPr>
      <w:r>
        <w:rPr>
          <w:rFonts w:ascii="Times New Roman" w:hAnsi="Times New Roman" w:eastAsia="黑体"/>
          <w:color w:val="000000"/>
          <w:sz w:val="32"/>
          <w:szCs w:val="32"/>
        </w:rPr>
        <w:t>1.工程名称、地点和劳务内容</w:t>
      </w:r>
    </w:p>
    <w:p w14:paraId="4A28C0E2">
      <w:pPr>
        <w:tabs>
          <w:tab w:val="left" w:pos="992"/>
        </w:tabs>
        <w:snapToGrid w:val="0"/>
        <w:spacing w:line="580" w:lineRule="exact"/>
        <w:ind w:firstLine="640" w:firstLineChars="20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1.1</w:t>
      </w:r>
      <w:r>
        <w:rPr>
          <w:rFonts w:ascii="Times New Roman" w:hAnsi="Times New Roman" w:eastAsia="仿宋_GB2312"/>
          <w:color w:val="000000"/>
          <w:sz w:val="32"/>
          <w:szCs w:val="32"/>
        </w:rPr>
        <w:t xml:space="preserve"> 工程名称</w:t>
      </w:r>
    </w:p>
    <w:p w14:paraId="3951F5D4">
      <w:pPr>
        <w:tabs>
          <w:tab w:val="left" w:pos="992"/>
        </w:tabs>
        <w:snapToGrid w:val="0"/>
        <w:spacing w:line="580" w:lineRule="exact"/>
        <w:ind w:left="425" w:firstLine="160" w:firstLineChars="5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1.2</w:t>
      </w:r>
      <w:r>
        <w:rPr>
          <w:rFonts w:ascii="Times New Roman" w:hAnsi="Times New Roman" w:eastAsia="仿宋_GB2312"/>
          <w:color w:val="000000"/>
          <w:sz w:val="32"/>
          <w:szCs w:val="32"/>
        </w:rPr>
        <w:t xml:space="preserve"> 工程地点和范围</w:t>
      </w:r>
    </w:p>
    <w:p w14:paraId="3AC04063">
      <w:pPr>
        <w:tabs>
          <w:tab w:val="left" w:pos="992"/>
        </w:tabs>
        <w:snapToGrid w:val="0"/>
        <w:spacing w:line="580" w:lineRule="exact"/>
        <w:ind w:left="425" w:firstLine="160" w:firstLineChars="5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1.3</w:t>
      </w:r>
      <w:r>
        <w:rPr>
          <w:rFonts w:ascii="Times New Roman" w:hAnsi="Times New Roman" w:eastAsia="仿宋_GB2312"/>
          <w:color w:val="000000"/>
          <w:sz w:val="32"/>
          <w:szCs w:val="32"/>
        </w:rPr>
        <w:t xml:space="preserve"> 劳务内容和方式：</w:t>
      </w:r>
    </w:p>
    <w:p w14:paraId="4D6EF02D">
      <w:pPr>
        <w:tabs>
          <w:tab w:val="left" w:pos="992"/>
        </w:tabs>
        <w:snapToGrid w:val="0"/>
        <w:spacing w:line="580" w:lineRule="exact"/>
        <w:ind w:left="425" w:firstLine="160" w:firstLineChars="50"/>
        <w:rPr>
          <w:rFonts w:ascii="Times New Roman" w:hAnsi="Times New Roman" w:eastAsia="仿宋_GB2312"/>
          <w:color w:val="000000"/>
          <w:sz w:val="32"/>
          <w:szCs w:val="32"/>
        </w:rPr>
      </w:pPr>
      <w:r>
        <w:rPr>
          <w:rFonts w:ascii="Times New Roman" w:hAnsi="Times New Roman" w:eastAsia="仿宋_GB2312"/>
          <w:color w:val="000000"/>
          <w:sz w:val="32"/>
          <w:szCs w:val="32"/>
        </w:rPr>
        <w:t>1.4 劳务作业人员数量共计</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人。其中，技工____人，</w:t>
      </w:r>
    </w:p>
    <w:p w14:paraId="3138EFBD">
      <w:pPr>
        <w:tabs>
          <w:tab w:val="left" w:pos="992"/>
        </w:tabs>
        <w:snapToGrid w:val="0"/>
        <w:spacing w:line="580" w:lineRule="exact"/>
        <w:rPr>
          <w:rFonts w:hint="eastAsia" w:ascii="Times New Roman" w:hAnsi="Times New Roman" w:eastAsia="仿宋_GB2312"/>
          <w:color w:val="000000"/>
          <w:sz w:val="32"/>
          <w:szCs w:val="32"/>
        </w:rPr>
      </w:pPr>
      <w:r>
        <w:rPr>
          <w:rFonts w:ascii="Times New Roman" w:hAnsi="Times New Roman" w:eastAsia="仿宋_GB2312"/>
          <w:color w:val="000000"/>
          <w:sz w:val="32"/>
          <w:szCs w:val="32"/>
        </w:rPr>
        <w:t>普工_______人(见附件</w:t>
      </w:r>
      <w:r>
        <w:rPr>
          <w:rFonts w:hint="eastAsia" w:ascii="Times New Roman" w:hAnsi="Times New Roman" w:eastAsia="仿宋_GB2312"/>
          <w:color w:val="000000"/>
          <w:sz w:val="32"/>
          <w:szCs w:val="32"/>
        </w:rPr>
        <w:t>1</w:t>
      </w:r>
      <w:r>
        <w:rPr>
          <w:rFonts w:ascii="Times New Roman" w:hAnsi="Times New Roman" w:eastAsia="仿宋_GB2312"/>
          <w:color w:val="000000"/>
          <w:sz w:val="32"/>
          <w:szCs w:val="32"/>
        </w:rPr>
        <w:t>)。</w:t>
      </w:r>
    </w:p>
    <w:p w14:paraId="206C2596">
      <w:pPr>
        <w:tabs>
          <w:tab w:val="left" w:pos="992"/>
        </w:tabs>
        <w:snapToGrid w:val="0"/>
        <w:spacing w:line="580" w:lineRule="exact"/>
        <w:ind w:firstLine="630"/>
        <w:rPr>
          <w:rFonts w:hint="eastAsia" w:ascii="Times New Roman" w:hAnsi="Times New Roman" w:eastAsia="仿宋_GB2312"/>
          <w:color w:val="000000"/>
          <w:sz w:val="32"/>
          <w:szCs w:val="32"/>
        </w:rPr>
      </w:pPr>
      <w:r>
        <w:rPr>
          <w:rFonts w:ascii="Times New Roman" w:hAnsi="Times New Roman" w:eastAsia="仿宋_GB2312"/>
          <w:color w:val="000000"/>
          <w:sz w:val="32"/>
          <w:szCs w:val="32"/>
        </w:rPr>
        <w:t>1.</w:t>
      </w:r>
      <w:r>
        <w:rPr>
          <w:rFonts w:hint="eastAsia" w:ascii="Times New Roman" w:hAnsi="Times New Roman" w:eastAsia="仿宋_GB2312"/>
          <w:color w:val="000000"/>
          <w:sz w:val="32"/>
          <w:szCs w:val="32"/>
        </w:rPr>
        <w:t>5</w:t>
      </w:r>
      <w:r>
        <w:rPr>
          <w:rFonts w:ascii="Times New Roman" w:hAnsi="Times New Roman" w:eastAsia="仿宋_GB2312"/>
          <w:color w:val="000000"/>
          <w:sz w:val="32"/>
          <w:szCs w:val="32"/>
        </w:rPr>
        <w:t>乙方</w:t>
      </w:r>
      <w:r>
        <w:rPr>
          <w:rFonts w:hint="eastAsia" w:ascii="Times New Roman" w:hAnsi="Times New Roman" w:eastAsia="仿宋_GB2312"/>
          <w:color w:val="000000"/>
          <w:sz w:val="32"/>
          <w:szCs w:val="32"/>
        </w:rPr>
        <w:t>自带主要机械设备和辅助材料</w:t>
      </w:r>
      <w:r>
        <w:rPr>
          <w:rFonts w:ascii="Times New Roman" w:hAnsi="Times New Roman" w:eastAsia="仿宋_GB2312"/>
          <w:color w:val="000000"/>
          <w:sz w:val="32"/>
          <w:szCs w:val="32"/>
        </w:rPr>
        <w:t>：见附件</w:t>
      </w:r>
      <w:r>
        <w:rPr>
          <w:rFonts w:hint="eastAsia" w:ascii="Times New Roman" w:hAnsi="Times New Roman" w:eastAsia="仿宋_GB2312"/>
          <w:color w:val="000000"/>
          <w:sz w:val="32"/>
          <w:szCs w:val="32"/>
        </w:rPr>
        <w:t>2</w:t>
      </w:r>
      <w:r>
        <w:rPr>
          <w:rFonts w:ascii="Times New Roman" w:hAnsi="Times New Roman" w:eastAsia="仿宋_GB2312"/>
          <w:color w:val="000000"/>
          <w:sz w:val="32"/>
          <w:szCs w:val="32"/>
        </w:rPr>
        <w:t>。</w:t>
      </w:r>
    </w:p>
    <w:p w14:paraId="556A8622">
      <w:pPr>
        <w:tabs>
          <w:tab w:val="left" w:pos="992"/>
        </w:tabs>
        <w:snapToGrid w:val="0"/>
        <w:spacing w:line="580" w:lineRule="exact"/>
        <w:ind w:firstLine="630"/>
        <w:rPr>
          <w:rFonts w:ascii="Times New Roman" w:hAnsi="Times New Roman" w:eastAsia="黑体"/>
          <w:color w:val="000000"/>
          <w:sz w:val="32"/>
          <w:szCs w:val="32"/>
        </w:rPr>
      </w:pPr>
      <w:r>
        <w:rPr>
          <w:rFonts w:ascii="Times New Roman" w:hAnsi="Times New Roman" w:eastAsia="黑体"/>
          <w:color w:val="000000"/>
          <w:sz w:val="32"/>
          <w:szCs w:val="32"/>
        </w:rPr>
        <w:t>2. 劳务费的结算支付</w:t>
      </w:r>
    </w:p>
    <w:p w14:paraId="4BE63210">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2.1 本合同劳务费用采用计件形式，计件单价和暂估数量见《劳务计价清单表》（附件</w:t>
      </w:r>
      <w:r>
        <w:rPr>
          <w:rFonts w:hint="eastAsia" w:ascii="Times New Roman" w:hAnsi="Times New Roman" w:eastAsia="仿宋_GB2312"/>
          <w:color w:val="000000"/>
          <w:sz w:val="32"/>
          <w:szCs w:val="32"/>
        </w:rPr>
        <w:t>3</w:t>
      </w:r>
      <w:r>
        <w:rPr>
          <w:rFonts w:ascii="Times New Roman" w:hAnsi="Times New Roman" w:eastAsia="仿宋_GB2312"/>
          <w:color w:val="000000"/>
          <w:sz w:val="32"/>
          <w:szCs w:val="32"/>
        </w:rPr>
        <w:t xml:space="preserve">）。无法计件的零星工程采用计日工形式。 </w:t>
      </w:r>
    </w:p>
    <w:p w14:paraId="11D98787">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2.2 上述单价包括乙方完成对应工程内容和其附属、辅助工作及缺陷修复工作所发生的所有人工费、乙方自带机械设备使用费、生活用电、用水、用房、管理费、利润及合同明示或暗示的一切风险、责任和义务，但不含甲方提供的材料费用和机械设备费用。</w:t>
      </w:r>
    </w:p>
    <w:p w14:paraId="77377F45">
      <w:pPr>
        <w:snapToGrid w:val="0"/>
        <w:spacing w:line="580" w:lineRule="exact"/>
        <w:ind w:firstLine="608" w:firstLineChars="200"/>
        <w:rPr>
          <w:rFonts w:ascii="Times New Roman" w:hAnsi="Times New Roman" w:eastAsia="仿宋_GB2312"/>
          <w:color w:val="000000"/>
          <w:spacing w:val="-8"/>
          <w:sz w:val="32"/>
          <w:szCs w:val="32"/>
        </w:rPr>
      </w:pPr>
      <w:r>
        <w:rPr>
          <w:rFonts w:ascii="Times New Roman" w:hAnsi="Times New Roman" w:eastAsia="仿宋_GB2312"/>
          <w:color w:val="000000"/>
          <w:spacing w:val="-8"/>
          <w:sz w:val="32"/>
          <w:szCs w:val="32"/>
        </w:rPr>
        <w:t>2.3 劳务费结算时计件和计日工数量以甲乙双方签证为准。</w:t>
      </w:r>
    </w:p>
    <w:p w14:paraId="7337DFFD">
      <w:pPr>
        <w:snapToGrid w:val="0"/>
        <w:spacing w:line="580" w:lineRule="exact"/>
        <w:ind w:firstLine="624" w:firstLineChars="200"/>
        <w:rPr>
          <w:rFonts w:ascii="Times New Roman" w:hAnsi="Times New Roman" w:eastAsia="仿宋_GB2312"/>
          <w:color w:val="000000"/>
          <w:spacing w:val="-4"/>
          <w:sz w:val="32"/>
          <w:szCs w:val="32"/>
        </w:rPr>
      </w:pPr>
      <w:r>
        <w:rPr>
          <w:rFonts w:ascii="Times New Roman" w:hAnsi="Times New Roman" w:eastAsia="仿宋_GB2312"/>
          <w:color w:val="000000"/>
          <w:spacing w:val="-4"/>
          <w:sz w:val="32"/>
          <w:szCs w:val="32"/>
        </w:rPr>
        <w:t>2.4 乙方办理劳务费结算支付时应提供符合要求的发票。</w:t>
      </w:r>
    </w:p>
    <w:p w14:paraId="0BF9B1D4">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2.5 有关款项的约定：</w:t>
      </w:r>
    </w:p>
    <w:p w14:paraId="24913D78">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2.5.1 因甲方原因造成工期延误或误工，甲方应补偿乙方误工费，补偿金额视具体情况由双方协商解决。</w:t>
      </w:r>
    </w:p>
    <w:p w14:paraId="4EF891EF">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2.5.2 农民工工资支付保证金按项目总（分）包合同专用条款或业主规定的比例在计量支付时提取，在乙方劳务作业全部完成并出具无拖欠农民工工资承诺后退还。</w:t>
      </w:r>
    </w:p>
    <w:p w14:paraId="603D40DE">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2.5.3 若甲方对本项目实行考核奖惩管理，考核奖惩管理办法经双方协商同意后，视为本合同的组成部分。</w:t>
      </w:r>
    </w:p>
    <w:p w14:paraId="1BEE8A62">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2.5.4 甲方每月在得到业主支付的相应工程计量款后按合同约定进行劳务费的结算和支付。甲方无故未按时支付劳务款的，按同期中国人民银行贷款利率偿付给乙方逾期付款违约金。</w:t>
      </w:r>
    </w:p>
    <w:p w14:paraId="54FB5805">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2.5.5 其他</w:t>
      </w:r>
    </w:p>
    <w:p w14:paraId="6E9365B3">
      <w:pPr>
        <w:snapToGrid w:val="0"/>
        <w:spacing w:line="580" w:lineRule="exact"/>
        <w:ind w:firstLine="640" w:firstLineChars="200"/>
        <w:jc w:val="left"/>
        <w:rPr>
          <w:rFonts w:ascii="Times New Roman" w:hAnsi="Times New Roman" w:eastAsia="黑体"/>
          <w:color w:val="000000"/>
          <w:sz w:val="32"/>
          <w:szCs w:val="32"/>
        </w:rPr>
      </w:pPr>
      <w:r>
        <w:rPr>
          <w:rFonts w:ascii="Times New Roman" w:hAnsi="Times New Roman" w:eastAsia="黑体"/>
          <w:color w:val="000000"/>
          <w:sz w:val="32"/>
          <w:szCs w:val="32"/>
        </w:rPr>
        <w:t>3. 工期</w:t>
      </w:r>
    </w:p>
    <w:p w14:paraId="02206BFA">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3.1 本劳务协议工期______日历天，自______年_______月______日开始至______年____月______日止。乙方应按甲方安排的工作计划进场和退场，进、退场费用由______方承担。</w:t>
      </w:r>
    </w:p>
    <w:p w14:paraId="266770FC">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3.2 在乙方工作期限期满之前，如需终止雇佣，甲方应在期满前_____天书面通知乙方。如需延长乙方工作期限，甲方也应在期满前______天书面通知乙方。</w:t>
      </w:r>
    </w:p>
    <w:p w14:paraId="6B87EA9D">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3.3 因乙方自身原因未能按合同进度计划及时完成任务，已造成或预期造成工期延误，甲方有权终止合同，也有权将本合同工程中的一部分工作交由他人完成或自行完成。在不免除本合同规定的乙方责任和义务的同时，乙方应承担由此所增加的一切费用。由于乙方原因造成工期延误，乙方应支付逾期交工违约金，逾期交工违约金为</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万元。乙方支付逾期交工违约金，不免除乙方完成工程及修补缺陷的义务。</w:t>
      </w:r>
    </w:p>
    <w:p w14:paraId="3D425388">
      <w:pPr>
        <w:snapToGrid w:val="0"/>
        <w:spacing w:line="580" w:lineRule="exact"/>
        <w:ind w:firstLine="640" w:firstLineChars="200"/>
        <w:jc w:val="left"/>
        <w:rPr>
          <w:rFonts w:ascii="Times New Roman" w:hAnsi="Times New Roman" w:eastAsia="黑体"/>
          <w:color w:val="000000"/>
          <w:sz w:val="32"/>
          <w:szCs w:val="32"/>
        </w:rPr>
      </w:pPr>
      <w:r>
        <w:rPr>
          <w:rFonts w:ascii="Times New Roman" w:hAnsi="Times New Roman" w:eastAsia="黑体"/>
          <w:color w:val="000000"/>
          <w:sz w:val="32"/>
          <w:szCs w:val="32"/>
        </w:rPr>
        <w:t>4.材料物资和机械设备</w:t>
      </w:r>
    </w:p>
    <w:p w14:paraId="7C6A3629">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4.1 本工程由甲方提供的材料名称及允许损耗系数如下：</w:t>
      </w:r>
      <w:r>
        <w:rPr>
          <w:rFonts w:hint="eastAsia" w:ascii="Times New Roman" w:hAnsi="Times New Roman" w:eastAsia="仿宋_GB2312"/>
          <w:color w:val="000000"/>
          <w:sz w:val="32"/>
          <w:szCs w:val="32"/>
        </w:rPr>
        <w:t xml:space="preserve">    。</w:t>
      </w:r>
      <w:r>
        <w:rPr>
          <w:rFonts w:ascii="Times New Roman" w:hAnsi="Times New Roman" w:eastAsia="仿宋_GB2312"/>
          <w:color w:val="000000"/>
          <w:sz w:val="32"/>
          <w:szCs w:val="32"/>
        </w:rPr>
        <w:t>乙方应授权专人领用甲供材料，若累计领用量超出理论用量（含允许损耗用量）时，超出部分按上述材料的市场价在乙方当月劳务费中扣回。</w:t>
      </w:r>
    </w:p>
    <w:p w14:paraId="25E757B3">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4.2 甲方提供的机械设备如下：</w:t>
      </w:r>
      <w:r>
        <w:rPr>
          <w:rFonts w:hint="eastAsia" w:ascii="Times New Roman" w:hAnsi="Times New Roman" w:eastAsia="仿宋_GB2312"/>
          <w:color w:val="000000"/>
          <w:sz w:val="32"/>
          <w:szCs w:val="32"/>
        </w:rPr>
        <w:t xml:space="preserve">  </w:t>
      </w:r>
      <w:r>
        <w:rPr>
          <w:rFonts w:ascii="Times New Roman" w:hAnsi="Times New Roman" w:eastAsia="仿宋_GB2312"/>
          <w:color w:val="000000"/>
          <w:sz w:val="32"/>
          <w:szCs w:val="32"/>
        </w:rPr>
        <w:t>。甲方提供的机械设备乙方应妥善使用和保管，用好后及时归还，损坏或丢失由乙方按重置价赔偿。</w:t>
      </w:r>
    </w:p>
    <w:p w14:paraId="614CCF4C">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4.3 甲方提供的材料和机械设备到达工地或指定地点之后，发生的场内倒运、装卸、整理、清除等所有劳务工作均由乙方负责并承担费用。</w:t>
      </w:r>
    </w:p>
    <w:p w14:paraId="124B3191">
      <w:pPr>
        <w:snapToGrid w:val="0"/>
        <w:spacing w:line="580" w:lineRule="exact"/>
        <w:ind w:firstLine="640" w:firstLineChars="200"/>
        <w:rPr>
          <w:rFonts w:ascii="Times New Roman" w:hAnsi="Times New Roman" w:eastAsia="黑体"/>
          <w:color w:val="000000"/>
          <w:sz w:val="32"/>
          <w:szCs w:val="32"/>
        </w:rPr>
      </w:pPr>
      <w:r>
        <w:rPr>
          <w:rFonts w:ascii="Times New Roman" w:hAnsi="Times New Roman" w:eastAsia="仿宋_GB2312"/>
          <w:color w:val="000000"/>
          <w:sz w:val="32"/>
          <w:szCs w:val="32"/>
        </w:rPr>
        <w:t>4.4 乙方应自带除甲供机械设备外的其他全部小型工具和专用工具，提供必要的辅助材料。</w:t>
      </w:r>
    </w:p>
    <w:p w14:paraId="0B55726E">
      <w:pPr>
        <w:snapToGrid w:val="0"/>
        <w:spacing w:line="580" w:lineRule="exact"/>
        <w:ind w:firstLine="640" w:firstLineChars="200"/>
        <w:jc w:val="left"/>
        <w:rPr>
          <w:rFonts w:ascii="Times New Roman" w:hAnsi="Times New Roman" w:eastAsia="黑体"/>
          <w:color w:val="000000"/>
          <w:sz w:val="32"/>
          <w:szCs w:val="32"/>
        </w:rPr>
      </w:pPr>
      <w:r>
        <w:rPr>
          <w:rFonts w:ascii="Times New Roman" w:hAnsi="Times New Roman" w:eastAsia="黑体"/>
          <w:color w:val="000000"/>
          <w:sz w:val="32"/>
          <w:szCs w:val="32"/>
        </w:rPr>
        <w:t>5. 劳务作业人员管理</w:t>
      </w:r>
    </w:p>
    <w:p w14:paraId="778F4D9E">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5.1 乙方人员年龄不得超过</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岁，身体健康状态要求</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w:t>
      </w:r>
    </w:p>
    <w:p w14:paraId="0377BE7B">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5.2 乙方人员的劳动合同由乙方与其签订，建立员工花名册并及时报送给甲方备案，劳动合同需严格遵守《中华人民共和国劳动法》等法律法规的规定。</w:t>
      </w:r>
    </w:p>
    <w:p w14:paraId="70951349">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5.3乙方提供的特种作业人员，应取得特种作业上岗操作证书。乙方应对劳务作业人员进行岗前的业务培训和安全生产教育，考核合格后方可上岗。</w:t>
      </w:r>
    </w:p>
    <w:p w14:paraId="2D737081">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5.4 乙方应对劳务人员实行标准化班组管理，甲方对各劳务班组首次作业实行首件认可制考核，连续3次考核不合格的予以清退。施工工程中出现施工质量问题的班组，须重新考核上岗。</w:t>
      </w:r>
    </w:p>
    <w:p w14:paraId="01311D25">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5.4 乙方法定代表人应书面授权一名委托代理人实际履行合同义务并作为有效签字人，并配备相应的管理人员，加强对劳务作业人员的管理。 </w:t>
      </w:r>
    </w:p>
    <w:p w14:paraId="2F5D37FA">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5.5 乙方应及时足额发放工资，并接受甲方的监督。</w:t>
      </w:r>
      <w:r>
        <w:rPr>
          <w:rFonts w:ascii="Times New Roman" w:hAnsi="Times New Roman" w:eastAsia="仿宋_GB2312"/>
          <w:color w:val="000000"/>
          <w:spacing w:val="4"/>
          <w:sz w:val="32"/>
          <w:szCs w:val="32"/>
        </w:rPr>
        <w:t>乙方不得以任何理由和形式克扣员工工资，若乙方无理克扣或拖欠工资，甲方在垫付其应得工资后，有权要求乙方支付违约金，违约金为</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w:t>
      </w:r>
    </w:p>
    <w:p w14:paraId="614BFEE2">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5.7 人身意外伤害保险由</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方购买，其费用由购买方承担。</w:t>
      </w:r>
    </w:p>
    <w:p w14:paraId="2DF58056">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5.8 其他</w:t>
      </w:r>
    </w:p>
    <w:p w14:paraId="66330A17">
      <w:pPr>
        <w:snapToGrid w:val="0"/>
        <w:spacing w:line="580" w:lineRule="exact"/>
        <w:ind w:firstLine="640" w:firstLineChars="200"/>
        <w:jc w:val="left"/>
        <w:rPr>
          <w:rFonts w:ascii="Times New Roman" w:hAnsi="Times New Roman" w:eastAsia="黑体"/>
          <w:color w:val="000000"/>
          <w:sz w:val="32"/>
          <w:szCs w:val="32"/>
        </w:rPr>
      </w:pPr>
      <w:r>
        <w:rPr>
          <w:rFonts w:ascii="Times New Roman" w:hAnsi="Times New Roman" w:eastAsia="黑体"/>
          <w:color w:val="000000"/>
          <w:sz w:val="32"/>
          <w:szCs w:val="32"/>
        </w:rPr>
        <w:t>6.劳务作业管理</w:t>
      </w:r>
    </w:p>
    <w:p w14:paraId="0D4224FE">
      <w:pPr>
        <w:snapToGrid w:val="0"/>
        <w:spacing w:line="580" w:lineRule="exact"/>
        <w:ind w:firstLine="646" w:firstLineChars="202"/>
        <w:rPr>
          <w:rFonts w:ascii="Times New Roman" w:hAnsi="Times New Roman" w:eastAsia="仿宋_GB2312"/>
          <w:color w:val="000000"/>
          <w:sz w:val="32"/>
          <w:szCs w:val="32"/>
        </w:rPr>
      </w:pPr>
      <w:r>
        <w:rPr>
          <w:rFonts w:ascii="Times New Roman" w:hAnsi="Times New Roman" w:eastAsia="仿宋_GB2312"/>
          <w:color w:val="000000"/>
          <w:sz w:val="32"/>
          <w:szCs w:val="32"/>
        </w:rPr>
        <w:t>6.1 乙方承担的工程内容，不得再行转让或肢解后转让，否则视为乙方违约，由此引起的一切责任和损失均由乙方负责。</w:t>
      </w:r>
    </w:p>
    <w:p w14:paraId="15CE275F">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6.2 因乙方原因造成工程质量达不到合同约定要求的，乙方应无偿返工，并每次处以</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元的违约金，同时乙方应赔偿甲方相应的损失。问题严重时，甲方有权终止合同。</w:t>
      </w:r>
    </w:p>
    <w:p w14:paraId="3E59E1A0">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6.3乙方应按甲方规定格式和要求及时报送完整的资料给甲方，配合甲方办理中期计量支付及交工验收。</w:t>
      </w:r>
    </w:p>
    <w:p w14:paraId="39C4D390">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6.4 甲方应在乙方开工前</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天内向乙方提供施工图等技术资料，同时进行技术、安全施工交底。</w:t>
      </w:r>
    </w:p>
    <w:p w14:paraId="34BD4EF4">
      <w:pPr>
        <w:snapToGrid w:val="0"/>
        <w:spacing w:line="580" w:lineRule="exact"/>
        <w:ind w:firstLine="640" w:firstLineChars="200"/>
        <w:jc w:val="left"/>
        <w:rPr>
          <w:rFonts w:ascii="Times New Roman" w:hAnsi="Times New Roman" w:eastAsia="黑体"/>
          <w:color w:val="000000"/>
          <w:sz w:val="32"/>
          <w:szCs w:val="32"/>
        </w:rPr>
      </w:pPr>
      <w:r>
        <w:rPr>
          <w:rFonts w:ascii="Times New Roman" w:hAnsi="Times New Roman" w:eastAsia="黑体"/>
          <w:color w:val="000000"/>
          <w:sz w:val="32"/>
          <w:szCs w:val="32"/>
        </w:rPr>
        <w:t>7.安全管理</w:t>
      </w:r>
    </w:p>
    <w:p w14:paraId="738961D4">
      <w:pPr>
        <w:tabs>
          <w:tab w:val="left" w:pos="0"/>
        </w:tabs>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7.1 乙方应严格按施工方案和操作规程施工，因乙方原因导致的安全事故，由乙方承担全部责任。</w:t>
      </w:r>
    </w:p>
    <w:p w14:paraId="2FBB1BA9">
      <w:pPr>
        <w:tabs>
          <w:tab w:val="left" w:pos="0"/>
        </w:tabs>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7.2 甲方的施工方案和现场指挥应符合安全施工要求，因甲方原因导致的安全事故，其责任与损失由甲方承担。</w:t>
      </w:r>
    </w:p>
    <w:p w14:paraId="0B1446F6">
      <w:pPr>
        <w:tabs>
          <w:tab w:val="left" w:pos="0"/>
        </w:tabs>
        <w:snapToGrid w:val="0"/>
        <w:spacing w:line="580" w:lineRule="exact"/>
        <w:ind w:firstLine="640" w:firstLineChars="200"/>
        <w:rPr>
          <w:rFonts w:ascii="Times New Roman" w:hAnsi="Times New Roman" w:eastAsia="仿宋_GB2312"/>
          <w:strike/>
          <w:color w:val="000000"/>
          <w:sz w:val="32"/>
          <w:szCs w:val="32"/>
        </w:rPr>
      </w:pPr>
      <w:r>
        <w:rPr>
          <w:rFonts w:ascii="Times New Roman" w:hAnsi="Times New Roman" w:eastAsia="仿宋_GB2312"/>
          <w:color w:val="000000"/>
          <w:sz w:val="32"/>
          <w:szCs w:val="32"/>
        </w:rPr>
        <w:t>7.3 乙方应配备专职安全员，协助并服从甲方进行安全管理。</w:t>
      </w:r>
    </w:p>
    <w:p w14:paraId="1589CD12">
      <w:pPr>
        <w:tabs>
          <w:tab w:val="left" w:pos="0"/>
        </w:tabs>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7.4因乙方原因，导致发生安全事故和治安事件等，整改不力的，甲方有权终止本合同，并追偿损失。</w:t>
      </w:r>
    </w:p>
    <w:p w14:paraId="7D39B5C9">
      <w:pPr>
        <w:tabs>
          <w:tab w:val="left" w:pos="0"/>
        </w:tabs>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7.5 ………（现场安全设施的投入等）</w:t>
      </w:r>
    </w:p>
    <w:p w14:paraId="5704C6D2">
      <w:pPr>
        <w:snapToGrid w:val="0"/>
        <w:spacing w:line="580" w:lineRule="exact"/>
        <w:ind w:firstLine="640" w:firstLineChars="200"/>
        <w:jc w:val="left"/>
        <w:rPr>
          <w:rFonts w:ascii="Times New Roman" w:hAnsi="Times New Roman" w:eastAsia="黑体"/>
          <w:color w:val="000000"/>
          <w:sz w:val="32"/>
          <w:szCs w:val="32"/>
        </w:rPr>
      </w:pPr>
      <w:r>
        <w:rPr>
          <w:rFonts w:ascii="Times New Roman" w:hAnsi="Times New Roman" w:eastAsia="黑体"/>
          <w:color w:val="000000"/>
          <w:sz w:val="32"/>
          <w:szCs w:val="32"/>
        </w:rPr>
        <w:t>8. 附则</w:t>
      </w:r>
    </w:p>
    <w:p w14:paraId="623C8E10">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8.1 本协议发生纠纷时，当事人双方应及时协商解决。若协商不成时，应按 (  )项解决：(a)向</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仲裁委员会申请仲裁，(b)向</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人民法院起诉。</w:t>
      </w:r>
    </w:p>
    <w:p w14:paraId="2C3EF79B">
      <w:pPr>
        <w:snapToGrid w:val="0"/>
        <w:spacing w:line="580" w:lineRule="exact"/>
        <w:ind w:firstLine="640" w:firstLineChars="200"/>
        <w:rPr>
          <w:rFonts w:ascii="Times New Roman" w:hAnsi="Times New Roman" w:eastAsia="仿宋_GB2312"/>
          <w:strike/>
          <w:color w:val="000000"/>
          <w:sz w:val="32"/>
          <w:szCs w:val="32"/>
        </w:rPr>
      </w:pPr>
      <w:r>
        <w:rPr>
          <w:rFonts w:ascii="Times New Roman" w:hAnsi="Times New Roman" w:eastAsia="仿宋_GB2312"/>
          <w:color w:val="000000"/>
          <w:sz w:val="32"/>
          <w:szCs w:val="32"/>
        </w:rPr>
        <w:t>8.2本协议一式</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份，甲乙双方各执正本一份，副本</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份，报监理人和发包人各一份</w:t>
      </w:r>
      <w:r>
        <w:rPr>
          <w:rFonts w:hint="eastAsia" w:ascii="Times New Roman" w:hAnsi="Times New Roman" w:eastAsia="仿宋_GB2312"/>
          <w:color w:val="000000"/>
          <w:sz w:val="32"/>
          <w:szCs w:val="32"/>
        </w:rPr>
        <w:t xml:space="preserve"> </w:t>
      </w:r>
      <w:r>
        <w:rPr>
          <w:rFonts w:ascii="Times New Roman" w:hAnsi="Times New Roman" w:eastAsia="仿宋_GB2312"/>
          <w:color w:val="000000"/>
          <w:sz w:val="32"/>
          <w:szCs w:val="32"/>
        </w:rPr>
        <w:t>。</w:t>
      </w:r>
    </w:p>
    <w:p w14:paraId="279AAEE6">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8.3双方商定的补充条款：</w:t>
      </w:r>
    </w:p>
    <w:p w14:paraId="3815C58A">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（1）</w:t>
      </w:r>
    </w:p>
    <w:p w14:paraId="4584F219">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（2）</w:t>
      </w:r>
    </w:p>
    <w:p w14:paraId="1564CCC3">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w:t>
      </w:r>
    </w:p>
    <w:p w14:paraId="5A708511">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8.4本合同未尽事宜，双方协商解决。</w:t>
      </w:r>
    </w:p>
    <w:p w14:paraId="1C73300B">
      <w:pPr>
        <w:snapToGrid w:val="0"/>
        <w:spacing w:line="580" w:lineRule="exact"/>
        <w:ind w:firstLine="640" w:firstLineChars="200"/>
        <w:rPr>
          <w:rFonts w:ascii="Times New Roman" w:hAnsi="Times New Roman" w:eastAsia="仿宋_GB2312"/>
          <w:color w:val="000000"/>
          <w:sz w:val="32"/>
          <w:szCs w:val="32"/>
        </w:rPr>
      </w:pPr>
    </w:p>
    <w:p w14:paraId="59D1D88B">
      <w:pPr>
        <w:snapToGrid w:val="0"/>
        <w:spacing w:line="58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合同附件：</w:t>
      </w:r>
      <w:r>
        <w:rPr>
          <w:rFonts w:hint="eastAsia" w:ascii="Times New Roman" w:hAnsi="Times New Roman" w:eastAsia="仿宋_GB2312"/>
          <w:color w:val="000000"/>
          <w:sz w:val="32"/>
          <w:szCs w:val="32"/>
        </w:rPr>
        <w:t>1.</w:t>
      </w:r>
      <w:r>
        <w:rPr>
          <w:rFonts w:ascii="Times New Roman" w:hAnsi="Times New Roman" w:eastAsia="仿宋_GB2312"/>
          <w:color w:val="000000"/>
          <w:sz w:val="32"/>
          <w:szCs w:val="32"/>
        </w:rPr>
        <w:t>乙方投入关键人员表</w:t>
      </w:r>
    </w:p>
    <w:p w14:paraId="5D3FCF24">
      <w:pPr>
        <w:snapToGrid w:val="0"/>
        <w:spacing w:line="580" w:lineRule="exact"/>
        <w:ind w:firstLine="2240" w:firstLineChars="700"/>
        <w:rPr>
          <w:rFonts w:hint="eastAsia" w:ascii="Times New Roman" w:hAnsi="Times New Roman" w:eastAsia="仿宋_GB2312"/>
          <w:color w:val="000000"/>
          <w:sz w:val="32"/>
          <w:szCs w:val="32"/>
        </w:rPr>
      </w:pPr>
      <w:r>
        <w:rPr>
          <w:rFonts w:ascii="Times New Roman" w:hAnsi="Times New Roman" w:eastAsia="仿宋_GB2312"/>
          <w:color w:val="000000"/>
          <w:sz w:val="32"/>
          <w:szCs w:val="32"/>
        </w:rPr>
        <w:t>2.乙方自带主要机械设备和辅助材料表</w:t>
      </w:r>
    </w:p>
    <w:p w14:paraId="0D266E25">
      <w:pPr>
        <w:snapToGrid w:val="0"/>
        <w:spacing w:line="580" w:lineRule="exact"/>
        <w:ind w:firstLine="2240" w:firstLineChars="700"/>
        <w:rPr>
          <w:rFonts w:ascii="Times New Roman" w:hAnsi="Times New Roman" w:eastAsia="仿宋_GB2312"/>
          <w:color w:val="000000"/>
          <w:sz w:val="32"/>
          <w:szCs w:val="32"/>
        </w:rPr>
      </w:pPr>
      <w:r>
        <w:rPr>
          <w:rFonts w:ascii="Times New Roman" w:hAnsi="Times New Roman" w:eastAsia="仿宋_GB2312"/>
          <w:color w:val="000000"/>
          <w:sz w:val="32"/>
          <w:szCs w:val="32"/>
        </w:rPr>
        <w:t>3.劳务计价清单表</w:t>
      </w:r>
    </w:p>
    <w:p w14:paraId="4C8A7C56">
      <w:pPr>
        <w:pStyle w:val="16"/>
        <w:snapToGrid w:val="0"/>
        <w:spacing w:line="580" w:lineRule="exact"/>
        <w:ind w:firstLine="2240" w:firstLineChars="700"/>
        <w:rPr>
          <w:rFonts w:ascii="Times New Roman" w:hAnsi="Times New Roman" w:eastAsia="仿宋_GB2312"/>
          <w:color w:val="000000"/>
          <w:sz w:val="32"/>
          <w:szCs w:val="32"/>
        </w:rPr>
      </w:pPr>
      <w:r>
        <w:rPr>
          <w:rFonts w:ascii="Times New Roman" w:hAnsi="Times New Roman" w:eastAsia="仿宋_GB2312"/>
          <w:color w:val="000000"/>
          <w:sz w:val="32"/>
          <w:szCs w:val="32"/>
        </w:rPr>
        <w:t xml:space="preserve">  .……</w:t>
      </w:r>
    </w:p>
    <w:p w14:paraId="149F13AC">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甲  方：(盖章)                    乙  方：(盖章)</w:t>
      </w:r>
    </w:p>
    <w:p w14:paraId="51540301">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法定代表人：(签字)                法定代表人：(签字)</w:t>
      </w:r>
    </w:p>
    <w:p w14:paraId="06F0A527">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委托代理人：(签字)                委托代理人：(签字)</w:t>
      </w:r>
    </w:p>
    <w:p w14:paraId="6C3DFF80">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地    址：                        地    址：</w:t>
      </w:r>
    </w:p>
    <w:p w14:paraId="6C8466B9">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邮政编码：                        邮政编码：</w:t>
      </w:r>
    </w:p>
    <w:p w14:paraId="41F7DA44">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电    话：                        电    话：</w:t>
      </w:r>
    </w:p>
    <w:p w14:paraId="79423601">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传  真：                          传  真：</w:t>
      </w:r>
    </w:p>
    <w:p w14:paraId="1A60CDA0">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纳税人识别号：                    纳税人识别号：</w:t>
      </w:r>
    </w:p>
    <w:p w14:paraId="0A5AEBCB">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开户银行：                        开户银行：</w:t>
      </w:r>
    </w:p>
    <w:p w14:paraId="6C0E87F0">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银行账号：                        银行账号：</w:t>
      </w:r>
    </w:p>
    <w:p w14:paraId="3663F1D7">
      <w:pPr>
        <w:snapToGrid w:val="0"/>
        <w:spacing w:line="580" w:lineRule="exact"/>
        <w:rPr>
          <w:rFonts w:ascii="Times New Roman" w:hAnsi="Times New Roman" w:eastAsia="仿宋_GB2312"/>
          <w:color w:val="000000"/>
          <w:sz w:val="32"/>
          <w:szCs w:val="32"/>
        </w:rPr>
      </w:pPr>
      <w:r>
        <w:rPr>
          <w:rFonts w:ascii="Times New Roman" w:hAnsi="Times New Roman" w:eastAsia="仿宋_GB2312"/>
          <w:color w:val="000000"/>
          <w:sz w:val="32"/>
          <w:szCs w:val="32"/>
        </w:rPr>
        <w:t>签订时间：                        签订时间：</w:t>
      </w:r>
    </w:p>
    <w:p w14:paraId="6D8F2FDC">
      <w:pPr>
        <w:snapToGrid w:val="0"/>
        <w:spacing w:before="120" w:after="120"/>
        <w:rPr>
          <w:rFonts w:ascii="Times New Roman" w:hAnsi="Times New Roman" w:eastAsia="仿宋_GB2312"/>
          <w:color w:val="000000"/>
          <w:sz w:val="32"/>
          <w:szCs w:val="32"/>
        </w:rPr>
      </w:pPr>
    </w:p>
    <w:p w14:paraId="04090916">
      <w:pPr>
        <w:snapToGrid w:val="0"/>
        <w:spacing w:before="120" w:after="120"/>
        <w:rPr>
          <w:rFonts w:ascii="Times New Roman" w:hAnsi="Times New Roman" w:eastAsia="仿宋_GB2312"/>
          <w:color w:val="000000"/>
          <w:sz w:val="32"/>
          <w:szCs w:val="32"/>
        </w:rPr>
      </w:pPr>
    </w:p>
    <w:p w14:paraId="355C4DFB">
      <w:pPr>
        <w:snapToGrid w:val="0"/>
        <w:spacing w:before="120" w:after="120"/>
        <w:rPr>
          <w:rFonts w:ascii="Times New Roman" w:hAnsi="Times New Roman" w:eastAsia="仿宋_GB2312"/>
          <w:color w:val="000000"/>
          <w:sz w:val="32"/>
          <w:szCs w:val="32"/>
        </w:rPr>
      </w:pPr>
    </w:p>
    <w:p w14:paraId="39B82A33">
      <w:pPr>
        <w:snapToGrid w:val="0"/>
        <w:spacing w:before="120" w:after="120"/>
        <w:rPr>
          <w:rFonts w:ascii="Times New Roman" w:hAnsi="Times New Roman" w:eastAsia="仿宋_GB2312"/>
          <w:color w:val="000000"/>
          <w:sz w:val="32"/>
          <w:szCs w:val="32"/>
        </w:rPr>
      </w:pPr>
    </w:p>
    <w:p w14:paraId="52515083">
      <w:pPr>
        <w:snapToGrid w:val="0"/>
        <w:spacing w:before="120" w:after="120"/>
        <w:rPr>
          <w:rFonts w:ascii="Times New Roman" w:hAnsi="Times New Roman" w:eastAsia="仿宋_GB2312"/>
          <w:color w:val="000000"/>
          <w:sz w:val="32"/>
          <w:szCs w:val="32"/>
        </w:rPr>
      </w:pPr>
    </w:p>
    <w:p w14:paraId="0C75BFCB">
      <w:pPr>
        <w:snapToGrid w:val="0"/>
        <w:spacing w:before="120" w:after="120"/>
        <w:rPr>
          <w:rFonts w:ascii="Times New Roman" w:hAnsi="Times New Roman" w:eastAsia="仿宋_GB2312"/>
          <w:color w:val="000000"/>
          <w:sz w:val="32"/>
          <w:szCs w:val="32"/>
        </w:rPr>
      </w:pPr>
    </w:p>
    <w:p w14:paraId="4530D1FB">
      <w:pPr>
        <w:snapToGrid w:val="0"/>
        <w:spacing w:before="120" w:after="120"/>
        <w:rPr>
          <w:rFonts w:ascii="Times New Roman" w:hAnsi="Times New Roman" w:eastAsia="仿宋_GB2312"/>
          <w:color w:val="000000"/>
          <w:sz w:val="32"/>
          <w:szCs w:val="32"/>
        </w:rPr>
      </w:pPr>
    </w:p>
    <w:p w14:paraId="48326389">
      <w:pPr>
        <w:snapToGrid w:val="0"/>
        <w:spacing w:before="120" w:after="120"/>
        <w:rPr>
          <w:rFonts w:ascii="Times New Roman" w:hAnsi="Times New Roman" w:eastAsia="仿宋_GB2312"/>
          <w:color w:val="000000"/>
          <w:sz w:val="32"/>
          <w:szCs w:val="32"/>
        </w:rPr>
      </w:pPr>
    </w:p>
    <w:p w14:paraId="501137C6">
      <w:pPr>
        <w:snapToGrid w:val="0"/>
        <w:spacing w:before="120" w:after="120"/>
        <w:rPr>
          <w:rFonts w:ascii="Times New Roman" w:hAnsi="Times New Roman" w:eastAsia="仿宋_GB2312"/>
          <w:color w:val="000000"/>
          <w:sz w:val="32"/>
          <w:szCs w:val="32"/>
        </w:rPr>
      </w:pPr>
    </w:p>
    <w:p w14:paraId="385D2252">
      <w:pPr>
        <w:snapToGrid w:val="0"/>
        <w:spacing w:before="120" w:after="120"/>
        <w:rPr>
          <w:rFonts w:ascii="Times New Roman" w:hAnsi="Times New Roman" w:eastAsia="仿宋_GB2312"/>
          <w:color w:val="000000"/>
          <w:sz w:val="32"/>
          <w:szCs w:val="32"/>
        </w:rPr>
      </w:pPr>
    </w:p>
    <w:p w14:paraId="7808F696">
      <w:pPr>
        <w:snapToGrid w:val="0"/>
        <w:spacing w:before="120" w:after="120"/>
        <w:rPr>
          <w:rFonts w:ascii="Times New Roman" w:hAnsi="Times New Roman" w:eastAsia="仿宋_GB2312"/>
          <w:color w:val="000000"/>
          <w:sz w:val="32"/>
          <w:szCs w:val="32"/>
        </w:rPr>
      </w:pPr>
    </w:p>
    <w:p w14:paraId="6C89A1FB">
      <w:pPr>
        <w:snapToGrid w:val="0"/>
        <w:spacing w:before="120" w:after="120"/>
        <w:rPr>
          <w:rFonts w:ascii="Times New Roman" w:hAnsi="Times New Roman" w:eastAsia="仿宋_GB2312"/>
          <w:color w:val="000000"/>
          <w:sz w:val="32"/>
          <w:szCs w:val="32"/>
        </w:rPr>
      </w:pPr>
    </w:p>
    <w:p w14:paraId="109F8B09">
      <w:pPr>
        <w:snapToGrid w:val="0"/>
        <w:spacing w:before="120" w:after="120"/>
        <w:rPr>
          <w:rFonts w:ascii="Times New Roman" w:hAnsi="Times New Roman" w:eastAsia="仿宋_GB2312"/>
          <w:color w:val="000000"/>
          <w:sz w:val="32"/>
          <w:szCs w:val="32"/>
        </w:rPr>
      </w:pPr>
    </w:p>
    <w:p w14:paraId="31CE7D23">
      <w:pPr>
        <w:snapToGrid w:val="0"/>
        <w:spacing w:before="120" w:after="120"/>
        <w:rPr>
          <w:rFonts w:ascii="Times New Roman" w:hAnsi="Times New Roman" w:eastAsia="仿宋_GB2312"/>
          <w:color w:val="000000"/>
          <w:sz w:val="32"/>
          <w:szCs w:val="32"/>
        </w:rPr>
      </w:pPr>
    </w:p>
    <w:p w14:paraId="1DE01E5B">
      <w:pPr>
        <w:snapToGrid w:val="0"/>
        <w:spacing w:before="120" w:after="120"/>
        <w:rPr>
          <w:rFonts w:ascii="Times New Roman" w:hAnsi="Times New Roman" w:eastAsia="仿宋_GB2312"/>
          <w:color w:val="000000"/>
          <w:sz w:val="32"/>
          <w:szCs w:val="32"/>
        </w:rPr>
      </w:pPr>
    </w:p>
    <w:p w14:paraId="2D6F6B5D">
      <w:pPr>
        <w:snapToGrid w:val="0"/>
        <w:spacing w:before="120" w:after="120"/>
        <w:rPr>
          <w:rFonts w:ascii="Times New Roman" w:hAnsi="Times New Roman" w:eastAsia="仿宋_GB2312"/>
          <w:color w:val="000000"/>
          <w:sz w:val="32"/>
          <w:szCs w:val="32"/>
        </w:rPr>
      </w:pPr>
    </w:p>
    <w:p w14:paraId="1AC41FE0">
      <w:pPr>
        <w:snapToGrid w:val="0"/>
        <w:spacing w:before="120" w:after="120"/>
        <w:rPr>
          <w:rFonts w:ascii="Times New Roman" w:hAnsi="Times New Roman" w:eastAsia="仿宋_GB2312"/>
          <w:color w:val="000000"/>
          <w:sz w:val="32"/>
          <w:szCs w:val="32"/>
        </w:rPr>
      </w:pPr>
    </w:p>
    <w:p w14:paraId="7290BEDE">
      <w:pPr>
        <w:snapToGrid w:val="0"/>
        <w:spacing w:before="120" w:after="120"/>
        <w:rPr>
          <w:rFonts w:ascii="Times New Roman" w:hAnsi="Times New Roman" w:eastAsia="仿宋_GB2312"/>
          <w:color w:val="000000"/>
          <w:sz w:val="32"/>
          <w:szCs w:val="32"/>
        </w:rPr>
      </w:pPr>
    </w:p>
    <w:p w14:paraId="736EA8DD">
      <w:pPr>
        <w:snapToGrid w:val="0"/>
        <w:spacing w:before="120" w:after="120"/>
        <w:rPr>
          <w:rFonts w:ascii="Times New Roman" w:hAnsi="Times New Roman" w:eastAsia="仿宋_GB2312"/>
          <w:color w:val="000000"/>
          <w:sz w:val="32"/>
          <w:szCs w:val="32"/>
        </w:rPr>
      </w:pPr>
    </w:p>
    <w:p w14:paraId="3E3282D7">
      <w:pPr>
        <w:snapToGrid w:val="0"/>
        <w:spacing w:before="120" w:after="120"/>
        <w:rPr>
          <w:rFonts w:ascii="Times New Roman" w:hAnsi="Times New Roman" w:eastAsia="仿宋_GB2312"/>
          <w:color w:val="000000"/>
          <w:sz w:val="32"/>
          <w:szCs w:val="32"/>
        </w:rPr>
      </w:pPr>
    </w:p>
    <w:p w14:paraId="12F950CC">
      <w:pPr>
        <w:snapToGrid w:val="0"/>
        <w:spacing w:before="120" w:after="120"/>
        <w:rPr>
          <w:rFonts w:ascii="Times New Roman" w:hAnsi="Times New Roman" w:eastAsia="仿宋_GB2312"/>
          <w:color w:val="000000"/>
          <w:sz w:val="32"/>
          <w:szCs w:val="32"/>
        </w:rPr>
      </w:pPr>
    </w:p>
    <w:p w14:paraId="41E578D4">
      <w:pPr>
        <w:snapToGrid w:val="0"/>
        <w:spacing w:before="120" w:after="120"/>
        <w:rPr>
          <w:rFonts w:ascii="Times New Roman" w:hAnsi="Times New Roman" w:eastAsia="仿宋_GB2312"/>
          <w:color w:val="000000"/>
          <w:sz w:val="32"/>
          <w:szCs w:val="32"/>
        </w:rPr>
      </w:pPr>
    </w:p>
    <w:p w14:paraId="4DA810F8">
      <w:pPr>
        <w:snapToGrid w:val="0"/>
        <w:spacing w:before="120" w:after="120"/>
        <w:rPr>
          <w:rFonts w:ascii="Times New Roman" w:hAnsi="Times New Roman" w:eastAsia="仿宋_GB2312"/>
          <w:color w:val="000000"/>
          <w:sz w:val="32"/>
          <w:szCs w:val="32"/>
        </w:rPr>
      </w:pPr>
    </w:p>
    <w:p w14:paraId="4A2474EC">
      <w:pPr>
        <w:snapToGrid w:val="0"/>
        <w:spacing w:before="120" w:after="120"/>
        <w:rPr>
          <w:rFonts w:ascii="Times New Roman" w:hAnsi="Times New Roman" w:eastAsia="仿宋_GB2312"/>
          <w:color w:val="000000"/>
          <w:sz w:val="32"/>
          <w:szCs w:val="32"/>
        </w:rPr>
      </w:pPr>
    </w:p>
    <w:p w14:paraId="4082CE0B">
      <w:pPr>
        <w:snapToGrid w:val="0"/>
        <w:spacing w:before="120" w:after="120"/>
        <w:rPr>
          <w:rFonts w:ascii="Times New Roman" w:hAnsi="Times New Roman" w:eastAsia="仿宋_GB2312"/>
          <w:color w:val="000000"/>
          <w:sz w:val="32"/>
          <w:szCs w:val="32"/>
        </w:rPr>
      </w:pPr>
    </w:p>
    <w:p w14:paraId="04AE897F">
      <w:pPr>
        <w:snapToGrid w:val="0"/>
        <w:spacing w:before="120" w:after="120"/>
        <w:rPr>
          <w:rFonts w:hint="eastAsia" w:ascii="Times New Roman" w:hAnsi="Times New Roman" w:eastAsia="仿宋_GB2312"/>
          <w:color w:val="000000"/>
          <w:sz w:val="32"/>
          <w:szCs w:val="32"/>
        </w:rPr>
      </w:pPr>
    </w:p>
    <w:p w14:paraId="647C054A">
      <w:pPr>
        <w:snapToGrid w:val="0"/>
        <w:spacing w:before="120" w:after="120"/>
        <w:rPr>
          <w:rFonts w:ascii="Times New Roman" w:hAnsi="Times New Roman" w:eastAsia="黑体"/>
          <w:color w:val="000000"/>
          <w:sz w:val="32"/>
          <w:szCs w:val="32"/>
        </w:rPr>
      </w:pPr>
      <w:r>
        <w:rPr>
          <w:rFonts w:ascii="Times New Roman" w:hAnsi="Times New Roman" w:eastAsia="黑体"/>
          <w:color w:val="000000"/>
          <w:sz w:val="32"/>
          <w:szCs w:val="32"/>
        </w:rPr>
        <w:t>附</w:t>
      </w:r>
      <w:r>
        <w:rPr>
          <w:rFonts w:hint="eastAsia" w:ascii="Times New Roman" w:hAnsi="Times New Roman" w:eastAsia="黑体"/>
          <w:color w:val="000000"/>
          <w:sz w:val="32"/>
          <w:szCs w:val="32"/>
        </w:rPr>
        <w:t>件</w:t>
      </w:r>
      <w:r>
        <w:rPr>
          <w:rFonts w:ascii="Times New Roman" w:hAnsi="Times New Roman" w:eastAsia="黑体"/>
          <w:color w:val="000000"/>
          <w:sz w:val="32"/>
          <w:szCs w:val="32"/>
        </w:rPr>
        <w:t>1</w:t>
      </w:r>
    </w:p>
    <w:p w14:paraId="2672FFCB">
      <w:pPr>
        <w:snapToGrid w:val="0"/>
        <w:spacing w:before="120" w:after="120"/>
        <w:rPr>
          <w:rFonts w:ascii="Times New Roman" w:hAnsi="Times New Roman" w:eastAsia="黑体"/>
          <w:color w:val="000000"/>
          <w:sz w:val="32"/>
          <w:szCs w:val="32"/>
        </w:rPr>
      </w:pPr>
    </w:p>
    <w:p w14:paraId="3A7AEDAE">
      <w:pPr>
        <w:snapToGrid w:val="0"/>
        <w:spacing w:before="120" w:after="120"/>
        <w:jc w:val="center"/>
        <w:rPr>
          <w:rFonts w:ascii="Times New Roman" w:hAnsi="Times New Roman" w:eastAsia="方正小标宋_GBK"/>
          <w:color w:val="000000"/>
          <w:sz w:val="44"/>
          <w:szCs w:val="44"/>
        </w:rPr>
      </w:pPr>
      <w:r>
        <w:rPr>
          <w:rFonts w:ascii="Times New Roman" w:hAnsi="Times New Roman" w:eastAsia="方正小标宋_GBK"/>
          <w:color w:val="000000"/>
          <w:sz w:val="44"/>
          <w:szCs w:val="44"/>
        </w:rPr>
        <w:t>乙方自带主要机械设备和辅助材料表</w:t>
      </w:r>
    </w:p>
    <w:p w14:paraId="1CD4904A">
      <w:pPr>
        <w:snapToGrid w:val="0"/>
        <w:spacing w:before="120" w:after="120"/>
        <w:jc w:val="center"/>
        <w:rPr>
          <w:rFonts w:hint="eastAsia" w:ascii="Times New Roman" w:hAnsi="Times New Roman" w:eastAsia="方正小标宋_GBK"/>
          <w:color w:val="000000"/>
          <w:sz w:val="44"/>
          <w:szCs w:val="44"/>
        </w:rPr>
      </w:pPr>
    </w:p>
    <w:p w14:paraId="0AA980ED">
      <w:pPr>
        <w:snapToGrid w:val="0"/>
        <w:spacing w:before="120" w:after="12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项目</w:t>
      </w:r>
      <w:r>
        <w:rPr>
          <w:rFonts w:ascii="Times New Roman" w:hAnsi="Times New Roman" w:eastAsia="仿宋_GB2312"/>
          <w:color w:val="000000"/>
          <w:sz w:val="32"/>
          <w:szCs w:val="32"/>
        </w:rPr>
        <w:t>名称</w:t>
      </w:r>
      <w:r>
        <w:rPr>
          <w:rFonts w:hint="eastAsia" w:ascii="Times New Roman" w:hAnsi="Times New Roman" w:eastAsia="仿宋_GB2312"/>
          <w:color w:val="000000"/>
          <w:sz w:val="32"/>
          <w:szCs w:val="32"/>
        </w:rPr>
        <w:t xml:space="preserve">：                  </w:t>
      </w:r>
      <w:r>
        <w:rPr>
          <w:rFonts w:ascii="Times New Roman" w:hAnsi="Times New Roman" w:eastAsia="仿宋_GB2312"/>
          <w:color w:val="000000"/>
          <w:sz w:val="32"/>
          <w:szCs w:val="32"/>
        </w:rPr>
        <w:t xml:space="preserve">合同段：  </w:t>
      </w:r>
    </w:p>
    <w:p w14:paraId="7B200FAF">
      <w:pPr>
        <w:snapToGrid w:val="0"/>
        <w:spacing w:before="120" w:after="120"/>
        <w:rPr>
          <w:rFonts w:ascii="Times New Roman" w:hAnsi="Times New Roman" w:eastAsia="仿宋_GB2312"/>
          <w:bCs/>
          <w:color w:val="000000"/>
          <w:sz w:val="32"/>
          <w:szCs w:val="32"/>
        </w:rPr>
      </w:pPr>
      <w:r>
        <w:rPr>
          <w:rFonts w:ascii="Times New Roman" w:hAnsi="Times New Roman" w:eastAsia="仿宋_GB2312"/>
          <w:color w:val="000000"/>
          <w:sz w:val="32"/>
          <w:szCs w:val="32"/>
        </w:rPr>
        <w:t>劳务</w:t>
      </w:r>
      <w:r>
        <w:rPr>
          <w:rFonts w:hint="eastAsia" w:ascii="Times New Roman" w:hAnsi="Times New Roman" w:eastAsia="仿宋_GB2312"/>
          <w:color w:val="000000"/>
          <w:sz w:val="32"/>
          <w:szCs w:val="32"/>
        </w:rPr>
        <w:t>合作</w:t>
      </w:r>
      <w:r>
        <w:rPr>
          <w:rFonts w:ascii="Times New Roman" w:hAnsi="Times New Roman" w:eastAsia="仿宋_GB2312"/>
          <w:color w:val="000000"/>
          <w:sz w:val="32"/>
          <w:szCs w:val="32"/>
        </w:rPr>
        <w:t xml:space="preserve">单位：  </w:t>
      </w:r>
    </w:p>
    <w:tbl>
      <w:tblPr>
        <w:tblStyle w:val="12"/>
        <w:tblW w:w="85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80"/>
        <w:gridCol w:w="1777"/>
        <w:gridCol w:w="1639"/>
        <w:gridCol w:w="894"/>
        <w:gridCol w:w="1192"/>
        <w:gridCol w:w="2018"/>
      </w:tblGrid>
      <w:tr w14:paraId="6A1451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0" w:type="dxa"/>
            <w:tcBorders>
              <w:top w:val="single" w:color="auto" w:sz="12" w:space="0"/>
            </w:tcBorders>
            <w:noWrap w:val="0"/>
            <w:vAlign w:val="center"/>
          </w:tcPr>
          <w:p w14:paraId="0DF53BDE">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序号</w:t>
            </w:r>
          </w:p>
        </w:tc>
        <w:tc>
          <w:tcPr>
            <w:tcW w:w="1777" w:type="dxa"/>
            <w:tcBorders>
              <w:top w:val="single" w:color="auto" w:sz="12" w:space="0"/>
            </w:tcBorders>
            <w:noWrap w:val="0"/>
            <w:vAlign w:val="center"/>
          </w:tcPr>
          <w:p w14:paraId="12F1F310">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设备名称</w:t>
            </w:r>
          </w:p>
        </w:tc>
        <w:tc>
          <w:tcPr>
            <w:tcW w:w="1639" w:type="dxa"/>
            <w:tcBorders>
              <w:top w:val="single" w:color="auto" w:sz="12" w:space="0"/>
            </w:tcBorders>
            <w:noWrap w:val="0"/>
            <w:vAlign w:val="center"/>
          </w:tcPr>
          <w:p w14:paraId="5842588A">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规格型号</w:t>
            </w:r>
          </w:p>
        </w:tc>
        <w:tc>
          <w:tcPr>
            <w:tcW w:w="894" w:type="dxa"/>
            <w:tcBorders>
              <w:top w:val="single" w:color="auto" w:sz="12" w:space="0"/>
            </w:tcBorders>
            <w:noWrap w:val="0"/>
            <w:vAlign w:val="center"/>
          </w:tcPr>
          <w:p w14:paraId="057BBC42">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单位</w:t>
            </w:r>
          </w:p>
        </w:tc>
        <w:tc>
          <w:tcPr>
            <w:tcW w:w="1192" w:type="dxa"/>
            <w:tcBorders>
              <w:top w:val="single" w:color="auto" w:sz="12" w:space="0"/>
            </w:tcBorders>
            <w:noWrap w:val="0"/>
            <w:vAlign w:val="center"/>
          </w:tcPr>
          <w:p w14:paraId="48D305C0">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数量</w:t>
            </w:r>
          </w:p>
        </w:tc>
        <w:tc>
          <w:tcPr>
            <w:tcW w:w="2018" w:type="dxa"/>
            <w:tcBorders>
              <w:top w:val="single" w:color="auto" w:sz="12" w:space="0"/>
            </w:tcBorders>
            <w:noWrap w:val="0"/>
            <w:vAlign w:val="center"/>
          </w:tcPr>
          <w:p w14:paraId="62FDA94B">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备注</w:t>
            </w:r>
          </w:p>
        </w:tc>
      </w:tr>
      <w:tr w14:paraId="3B61CF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0" w:type="dxa"/>
            <w:noWrap w:val="0"/>
            <w:vAlign w:val="center"/>
          </w:tcPr>
          <w:p w14:paraId="7037F858">
            <w:pPr>
              <w:snapToGrid w:val="0"/>
              <w:spacing w:before="120" w:after="120"/>
              <w:rPr>
                <w:rFonts w:ascii="Times New Roman" w:hAnsi="Times New Roman" w:eastAsia="仿宋_GB2312"/>
                <w:bCs/>
                <w:color w:val="000000"/>
                <w:sz w:val="32"/>
                <w:szCs w:val="32"/>
              </w:rPr>
            </w:pPr>
          </w:p>
        </w:tc>
        <w:tc>
          <w:tcPr>
            <w:tcW w:w="1777" w:type="dxa"/>
            <w:noWrap w:val="0"/>
            <w:vAlign w:val="center"/>
          </w:tcPr>
          <w:p w14:paraId="5B3A88E5">
            <w:pPr>
              <w:snapToGrid w:val="0"/>
              <w:spacing w:before="120" w:after="120"/>
              <w:rPr>
                <w:rFonts w:ascii="Times New Roman" w:hAnsi="Times New Roman" w:eastAsia="仿宋_GB2312"/>
                <w:bCs/>
                <w:color w:val="000000"/>
                <w:sz w:val="32"/>
                <w:szCs w:val="32"/>
              </w:rPr>
            </w:pPr>
          </w:p>
        </w:tc>
        <w:tc>
          <w:tcPr>
            <w:tcW w:w="1639" w:type="dxa"/>
            <w:noWrap w:val="0"/>
            <w:vAlign w:val="center"/>
          </w:tcPr>
          <w:p w14:paraId="1A4C6728">
            <w:pPr>
              <w:snapToGrid w:val="0"/>
              <w:spacing w:before="120" w:after="120"/>
              <w:rPr>
                <w:rFonts w:ascii="Times New Roman" w:hAnsi="Times New Roman" w:eastAsia="仿宋_GB2312"/>
                <w:bCs/>
                <w:color w:val="000000"/>
                <w:sz w:val="32"/>
                <w:szCs w:val="32"/>
              </w:rPr>
            </w:pPr>
          </w:p>
        </w:tc>
        <w:tc>
          <w:tcPr>
            <w:tcW w:w="894" w:type="dxa"/>
            <w:noWrap w:val="0"/>
            <w:vAlign w:val="center"/>
          </w:tcPr>
          <w:p w14:paraId="0EB7F274">
            <w:pPr>
              <w:snapToGrid w:val="0"/>
              <w:spacing w:before="120" w:after="120"/>
              <w:rPr>
                <w:rFonts w:ascii="Times New Roman" w:hAnsi="Times New Roman" w:eastAsia="仿宋_GB2312"/>
                <w:bCs/>
                <w:color w:val="000000"/>
                <w:sz w:val="32"/>
                <w:szCs w:val="32"/>
              </w:rPr>
            </w:pPr>
          </w:p>
        </w:tc>
        <w:tc>
          <w:tcPr>
            <w:tcW w:w="1192" w:type="dxa"/>
            <w:noWrap w:val="0"/>
            <w:vAlign w:val="center"/>
          </w:tcPr>
          <w:p w14:paraId="18ED6C31">
            <w:pPr>
              <w:snapToGrid w:val="0"/>
              <w:spacing w:before="120" w:after="120"/>
              <w:rPr>
                <w:rFonts w:ascii="Times New Roman" w:hAnsi="Times New Roman" w:eastAsia="仿宋_GB2312"/>
                <w:bCs/>
                <w:color w:val="000000"/>
                <w:sz w:val="32"/>
                <w:szCs w:val="32"/>
              </w:rPr>
            </w:pPr>
          </w:p>
        </w:tc>
        <w:tc>
          <w:tcPr>
            <w:tcW w:w="2018" w:type="dxa"/>
            <w:noWrap w:val="0"/>
            <w:vAlign w:val="center"/>
          </w:tcPr>
          <w:p w14:paraId="031378C8">
            <w:pPr>
              <w:snapToGrid w:val="0"/>
              <w:spacing w:before="120" w:after="120"/>
              <w:rPr>
                <w:rFonts w:ascii="Times New Roman" w:hAnsi="Times New Roman" w:eastAsia="仿宋_GB2312"/>
                <w:bCs/>
                <w:color w:val="000000"/>
                <w:sz w:val="32"/>
                <w:szCs w:val="32"/>
              </w:rPr>
            </w:pPr>
          </w:p>
        </w:tc>
      </w:tr>
      <w:tr w14:paraId="2FA424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0" w:type="dxa"/>
            <w:noWrap w:val="0"/>
            <w:vAlign w:val="center"/>
          </w:tcPr>
          <w:p w14:paraId="40C4F3E4">
            <w:pPr>
              <w:snapToGrid w:val="0"/>
              <w:spacing w:before="120" w:after="120"/>
              <w:rPr>
                <w:rFonts w:ascii="Times New Roman" w:hAnsi="Times New Roman" w:eastAsia="仿宋_GB2312"/>
                <w:bCs/>
                <w:color w:val="000000"/>
                <w:sz w:val="32"/>
                <w:szCs w:val="32"/>
              </w:rPr>
            </w:pPr>
          </w:p>
        </w:tc>
        <w:tc>
          <w:tcPr>
            <w:tcW w:w="1777" w:type="dxa"/>
            <w:noWrap w:val="0"/>
            <w:vAlign w:val="center"/>
          </w:tcPr>
          <w:p w14:paraId="63646B6E">
            <w:pPr>
              <w:snapToGrid w:val="0"/>
              <w:spacing w:before="120" w:after="120"/>
              <w:rPr>
                <w:rFonts w:ascii="Times New Roman" w:hAnsi="Times New Roman" w:eastAsia="仿宋_GB2312"/>
                <w:bCs/>
                <w:color w:val="000000"/>
                <w:sz w:val="32"/>
                <w:szCs w:val="32"/>
              </w:rPr>
            </w:pPr>
          </w:p>
        </w:tc>
        <w:tc>
          <w:tcPr>
            <w:tcW w:w="1639" w:type="dxa"/>
            <w:noWrap w:val="0"/>
            <w:vAlign w:val="center"/>
          </w:tcPr>
          <w:p w14:paraId="15A98826">
            <w:pPr>
              <w:snapToGrid w:val="0"/>
              <w:spacing w:before="120" w:after="120"/>
              <w:rPr>
                <w:rFonts w:ascii="Times New Roman" w:hAnsi="Times New Roman" w:eastAsia="仿宋_GB2312"/>
                <w:bCs/>
                <w:color w:val="000000"/>
                <w:sz w:val="32"/>
                <w:szCs w:val="32"/>
              </w:rPr>
            </w:pPr>
          </w:p>
        </w:tc>
        <w:tc>
          <w:tcPr>
            <w:tcW w:w="894" w:type="dxa"/>
            <w:noWrap w:val="0"/>
            <w:vAlign w:val="center"/>
          </w:tcPr>
          <w:p w14:paraId="5C783173">
            <w:pPr>
              <w:snapToGrid w:val="0"/>
              <w:spacing w:before="120" w:after="120"/>
              <w:rPr>
                <w:rFonts w:ascii="Times New Roman" w:hAnsi="Times New Roman" w:eastAsia="仿宋_GB2312"/>
                <w:bCs/>
                <w:color w:val="000000"/>
                <w:sz w:val="32"/>
                <w:szCs w:val="32"/>
              </w:rPr>
            </w:pPr>
          </w:p>
        </w:tc>
        <w:tc>
          <w:tcPr>
            <w:tcW w:w="1192" w:type="dxa"/>
            <w:noWrap w:val="0"/>
            <w:vAlign w:val="center"/>
          </w:tcPr>
          <w:p w14:paraId="156A9851">
            <w:pPr>
              <w:snapToGrid w:val="0"/>
              <w:spacing w:before="120" w:after="120"/>
              <w:rPr>
                <w:rFonts w:ascii="Times New Roman" w:hAnsi="Times New Roman" w:eastAsia="仿宋_GB2312"/>
                <w:bCs/>
                <w:color w:val="000000"/>
                <w:sz w:val="32"/>
                <w:szCs w:val="32"/>
              </w:rPr>
            </w:pPr>
          </w:p>
        </w:tc>
        <w:tc>
          <w:tcPr>
            <w:tcW w:w="2018" w:type="dxa"/>
            <w:noWrap w:val="0"/>
            <w:vAlign w:val="center"/>
          </w:tcPr>
          <w:p w14:paraId="64EEE213">
            <w:pPr>
              <w:snapToGrid w:val="0"/>
              <w:spacing w:before="120" w:after="120"/>
              <w:rPr>
                <w:rFonts w:ascii="Times New Roman" w:hAnsi="Times New Roman" w:eastAsia="仿宋_GB2312"/>
                <w:bCs/>
                <w:color w:val="000000"/>
                <w:sz w:val="32"/>
                <w:szCs w:val="32"/>
              </w:rPr>
            </w:pPr>
          </w:p>
        </w:tc>
      </w:tr>
      <w:tr w14:paraId="56A4DB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0" w:type="dxa"/>
            <w:tcBorders>
              <w:bottom w:val="single" w:color="auto" w:sz="12" w:space="0"/>
            </w:tcBorders>
            <w:noWrap w:val="0"/>
            <w:vAlign w:val="center"/>
          </w:tcPr>
          <w:p w14:paraId="3D400E61">
            <w:pPr>
              <w:snapToGrid w:val="0"/>
              <w:spacing w:before="120" w:after="120"/>
              <w:rPr>
                <w:rFonts w:ascii="Times New Roman" w:hAnsi="Times New Roman" w:eastAsia="仿宋_GB2312"/>
                <w:bCs/>
                <w:color w:val="000000"/>
                <w:sz w:val="32"/>
                <w:szCs w:val="32"/>
              </w:rPr>
            </w:pPr>
          </w:p>
        </w:tc>
        <w:tc>
          <w:tcPr>
            <w:tcW w:w="1777" w:type="dxa"/>
            <w:tcBorders>
              <w:bottom w:val="single" w:color="auto" w:sz="12" w:space="0"/>
            </w:tcBorders>
            <w:noWrap w:val="0"/>
            <w:vAlign w:val="center"/>
          </w:tcPr>
          <w:p w14:paraId="65AC259F">
            <w:pPr>
              <w:snapToGrid w:val="0"/>
              <w:spacing w:before="120" w:after="120"/>
              <w:rPr>
                <w:rFonts w:ascii="Times New Roman" w:hAnsi="Times New Roman" w:eastAsia="仿宋_GB2312"/>
                <w:bCs/>
                <w:color w:val="000000"/>
                <w:sz w:val="32"/>
                <w:szCs w:val="32"/>
              </w:rPr>
            </w:pPr>
          </w:p>
        </w:tc>
        <w:tc>
          <w:tcPr>
            <w:tcW w:w="1639" w:type="dxa"/>
            <w:tcBorders>
              <w:bottom w:val="single" w:color="auto" w:sz="12" w:space="0"/>
            </w:tcBorders>
            <w:noWrap w:val="0"/>
            <w:vAlign w:val="center"/>
          </w:tcPr>
          <w:p w14:paraId="74DCA7FD">
            <w:pPr>
              <w:snapToGrid w:val="0"/>
              <w:spacing w:before="120" w:after="120"/>
              <w:rPr>
                <w:rFonts w:ascii="Times New Roman" w:hAnsi="Times New Roman" w:eastAsia="仿宋_GB2312"/>
                <w:bCs/>
                <w:color w:val="000000"/>
                <w:sz w:val="32"/>
                <w:szCs w:val="32"/>
              </w:rPr>
            </w:pPr>
          </w:p>
        </w:tc>
        <w:tc>
          <w:tcPr>
            <w:tcW w:w="894" w:type="dxa"/>
            <w:tcBorders>
              <w:bottom w:val="single" w:color="auto" w:sz="12" w:space="0"/>
            </w:tcBorders>
            <w:noWrap w:val="0"/>
            <w:vAlign w:val="center"/>
          </w:tcPr>
          <w:p w14:paraId="520D473C">
            <w:pPr>
              <w:snapToGrid w:val="0"/>
              <w:spacing w:before="120" w:after="120"/>
              <w:rPr>
                <w:rFonts w:ascii="Times New Roman" w:hAnsi="Times New Roman" w:eastAsia="仿宋_GB2312"/>
                <w:bCs/>
                <w:color w:val="000000"/>
                <w:sz w:val="32"/>
                <w:szCs w:val="32"/>
              </w:rPr>
            </w:pPr>
          </w:p>
        </w:tc>
        <w:tc>
          <w:tcPr>
            <w:tcW w:w="1192" w:type="dxa"/>
            <w:tcBorders>
              <w:bottom w:val="single" w:color="auto" w:sz="12" w:space="0"/>
            </w:tcBorders>
            <w:noWrap w:val="0"/>
            <w:vAlign w:val="center"/>
          </w:tcPr>
          <w:p w14:paraId="3E18FAB5">
            <w:pPr>
              <w:snapToGrid w:val="0"/>
              <w:spacing w:before="120" w:after="120"/>
              <w:rPr>
                <w:rFonts w:ascii="Times New Roman" w:hAnsi="Times New Roman" w:eastAsia="仿宋_GB2312"/>
                <w:bCs/>
                <w:color w:val="000000"/>
                <w:sz w:val="32"/>
                <w:szCs w:val="32"/>
              </w:rPr>
            </w:pPr>
          </w:p>
        </w:tc>
        <w:tc>
          <w:tcPr>
            <w:tcW w:w="2018" w:type="dxa"/>
            <w:tcBorders>
              <w:bottom w:val="single" w:color="auto" w:sz="12" w:space="0"/>
            </w:tcBorders>
            <w:noWrap w:val="0"/>
            <w:vAlign w:val="center"/>
          </w:tcPr>
          <w:p w14:paraId="1F67EEC5">
            <w:pPr>
              <w:snapToGrid w:val="0"/>
              <w:spacing w:before="120" w:after="120"/>
              <w:rPr>
                <w:rFonts w:ascii="Times New Roman" w:hAnsi="Times New Roman" w:eastAsia="仿宋_GB2312"/>
                <w:bCs/>
                <w:color w:val="000000"/>
                <w:sz w:val="32"/>
                <w:szCs w:val="32"/>
              </w:rPr>
            </w:pPr>
          </w:p>
        </w:tc>
      </w:tr>
    </w:tbl>
    <w:p w14:paraId="5EF165D0">
      <w:pPr>
        <w:snapToGrid w:val="0"/>
        <w:spacing w:before="120" w:after="120"/>
        <w:jc w:val="center"/>
        <w:rPr>
          <w:rFonts w:ascii="Times New Roman" w:hAnsi="Times New Roman" w:eastAsia="仿宋_GB2312"/>
          <w:color w:val="000000"/>
          <w:sz w:val="32"/>
          <w:szCs w:val="32"/>
        </w:rPr>
      </w:pPr>
    </w:p>
    <w:p w14:paraId="60FFEFC3">
      <w:pPr>
        <w:snapToGrid w:val="0"/>
        <w:spacing w:before="120" w:after="120"/>
        <w:jc w:val="center"/>
        <w:rPr>
          <w:rFonts w:ascii="Times New Roman" w:hAnsi="Times New Roman" w:eastAsia="仿宋_GB2312"/>
          <w:color w:val="000000"/>
          <w:sz w:val="32"/>
          <w:szCs w:val="32"/>
        </w:rPr>
      </w:pPr>
    </w:p>
    <w:p w14:paraId="56B47483">
      <w:pPr>
        <w:snapToGrid w:val="0"/>
        <w:spacing w:before="120" w:after="120"/>
        <w:jc w:val="center"/>
        <w:rPr>
          <w:rFonts w:ascii="Times New Roman" w:hAnsi="Times New Roman" w:eastAsia="仿宋_GB2312"/>
          <w:color w:val="000000"/>
          <w:sz w:val="32"/>
          <w:szCs w:val="32"/>
        </w:rPr>
      </w:pPr>
    </w:p>
    <w:p w14:paraId="3BA6ACFA">
      <w:pPr>
        <w:snapToGrid w:val="0"/>
        <w:spacing w:before="120" w:after="120"/>
        <w:jc w:val="center"/>
        <w:rPr>
          <w:rFonts w:ascii="Times New Roman" w:hAnsi="Times New Roman" w:eastAsia="仿宋_GB2312"/>
          <w:color w:val="000000"/>
          <w:sz w:val="32"/>
          <w:szCs w:val="32"/>
        </w:rPr>
      </w:pPr>
    </w:p>
    <w:p w14:paraId="2C910FEF">
      <w:pPr>
        <w:snapToGrid w:val="0"/>
        <w:spacing w:before="120" w:after="120"/>
        <w:jc w:val="center"/>
        <w:rPr>
          <w:rFonts w:ascii="Times New Roman" w:hAnsi="Times New Roman" w:eastAsia="仿宋_GB2312"/>
          <w:color w:val="000000"/>
          <w:sz w:val="32"/>
          <w:szCs w:val="32"/>
        </w:rPr>
      </w:pPr>
    </w:p>
    <w:p w14:paraId="7D1A811F">
      <w:pPr>
        <w:snapToGrid w:val="0"/>
        <w:spacing w:before="120" w:after="120"/>
        <w:jc w:val="center"/>
        <w:rPr>
          <w:rFonts w:ascii="Times New Roman" w:hAnsi="Times New Roman" w:eastAsia="仿宋_GB2312"/>
          <w:color w:val="000000"/>
          <w:sz w:val="32"/>
          <w:szCs w:val="32"/>
        </w:rPr>
      </w:pPr>
    </w:p>
    <w:p w14:paraId="1C00E3C6">
      <w:pPr>
        <w:snapToGrid w:val="0"/>
        <w:spacing w:before="120" w:after="120"/>
        <w:jc w:val="center"/>
        <w:rPr>
          <w:rFonts w:ascii="Times New Roman" w:hAnsi="Times New Roman" w:eastAsia="仿宋_GB2312"/>
          <w:color w:val="000000"/>
          <w:sz w:val="32"/>
          <w:szCs w:val="32"/>
        </w:rPr>
      </w:pPr>
    </w:p>
    <w:p w14:paraId="492DBBB5">
      <w:pPr>
        <w:snapToGrid w:val="0"/>
        <w:spacing w:before="120" w:after="120"/>
        <w:jc w:val="center"/>
        <w:rPr>
          <w:rFonts w:ascii="Times New Roman" w:hAnsi="Times New Roman" w:eastAsia="仿宋_GB2312"/>
          <w:color w:val="000000"/>
          <w:sz w:val="32"/>
          <w:szCs w:val="32"/>
        </w:rPr>
      </w:pPr>
    </w:p>
    <w:p w14:paraId="2C6D1606">
      <w:pPr>
        <w:snapToGrid w:val="0"/>
        <w:spacing w:before="120" w:after="120"/>
        <w:jc w:val="center"/>
        <w:rPr>
          <w:rFonts w:ascii="Times New Roman" w:hAnsi="Times New Roman" w:eastAsia="仿宋_GB2312"/>
          <w:color w:val="000000"/>
          <w:sz w:val="32"/>
          <w:szCs w:val="32"/>
        </w:rPr>
      </w:pPr>
    </w:p>
    <w:p w14:paraId="3B09FE48">
      <w:pPr>
        <w:snapToGrid w:val="0"/>
        <w:spacing w:before="120" w:after="120"/>
        <w:jc w:val="center"/>
        <w:rPr>
          <w:rFonts w:ascii="Times New Roman" w:hAnsi="Times New Roman" w:eastAsia="仿宋_GB2312"/>
          <w:color w:val="000000"/>
          <w:sz w:val="32"/>
          <w:szCs w:val="32"/>
        </w:rPr>
      </w:pPr>
    </w:p>
    <w:p w14:paraId="073C66EC">
      <w:pPr>
        <w:snapToGrid w:val="0"/>
        <w:spacing w:before="120" w:after="120"/>
        <w:jc w:val="center"/>
        <w:rPr>
          <w:rFonts w:ascii="Times New Roman" w:hAnsi="Times New Roman" w:eastAsia="仿宋_GB2312"/>
          <w:color w:val="000000"/>
          <w:sz w:val="32"/>
          <w:szCs w:val="32"/>
        </w:rPr>
      </w:pPr>
    </w:p>
    <w:p w14:paraId="638A4D91">
      <w:pPr>
        <w:snapToGrid w:val="0"/>
        <w:spacing w:before="120" w:after="120"/>
        <w:jc w:val="center"/>
        <w:rPr>
          <w:rFonts w:ascii="Times New Roman" w:hAnsi="Times New Roman" w:eastAsia="仿宋_GB2312"/>
          <w:color w:val="000000"/>
          <w:sz w:val="32"/>
          <w:szCs w:val="32"/>
        </w:rPr>
      </w:pPr>
    </w:p>
    <w:p w14:paraId="6A100592">
      <w:pPr>
        <w:snapToGrid w:val="0"/>
        <w:spacing w:before="120" w:after="120"/>
        <w:jc w:val="center"/>
        <w:rPr>
          <w:rFonts w:hint="eastAsia" w:ascii="Times New Roman" w:hAnsi="Times New Roman" w:eastAsia="仿宋_GB2312"/>
          <w:color w:val="000000"/>
          <w:sz w:val="32"/>
          <w:szCs w:val="32"/>
        </w:rPr>
      </w:pPr>
    </w:p>
    <w:p w14:paraId="48FB88EA">
      <w:pPr>
        <w:snapToGrid w:val="0"/>
        <w:spacing w:before="120" w:after="120"/>
        <w:jc w:val="center"/>
        <w:rPr>
          <w:rFonts w:hint="eastAsia" w:ascii="Times New Roman" w:hAnsi="Times New Roman" w:eastAsia="仿宋_GB2312"/>
          <w:color w:val="000000"/>
          <w:sz w:val="32"/>
          <w:szCs w:val="32"/>
        </w:rPr>
      </w:pPr>
    </w:p>
    <w:p w14:paraId="6D948A7A">
      <w:pPr>
        <w:snapToGrid w:val="0"/>
        <w:spacing w:before="120" w:after="120"/>
        <w:jc w:val="left"/>
        <w:rPr>
          <w:rFonts w:ascii="Times New Roman" w:hAnsi="Times New Roman" w:eastAsia="黑体"/>
          <w:color w:val="000000"/>
          <w:sz w:val="32"/>
          <w:szCs w:val="32"/>
        </w:rPr>
      </w:pPr>
    </w:p>
    <w:p w14:paraId="58304FD0">
      <w:pPr>
        <w:snapToGrid w:val="0"/>
        <w:spacing w:before="120" w:after="120"/>
        <w:jc w:val="left"/>
        <w:rPr>
          <w:rFonts w:hint="eastAsia" w:ascii="Times New Roman" w:hAnsi="Times New Roman" w:eastAsia="黑体"/>
          <w:color w:val="000000"/>
          <w:sz w:val="32"/>
          <w:szCs w:val="32"/>
        </w:rPr>
      </w:pPr>
    </w:p>
    <w:p w14:paraId="12A6FB6A">
      <w:pPr>
        <w:snapToGrid w:val="0"/>
        <w:spacing w:before="120" w:after="120"/>
        <w:jc w:val="left"/>
        <w:rPr>
          <w:rFonts w:ascii="Times New Roman" w:hAnsi="Times New Roman" w:eastAsia="黑体"/>
          <w:color w:val="000000"/>
          <w:sz w:val="32"/>
          <w:szCs w:val="32"/>
        </w:rPr>
      </w:pPr>
      <w:r>
        <w:rPr>
          <w:rFonts w:ascii="Times New Roman" w:hAnsi="Times New Roman" w:eastAsia="黑体"/>
          <w:color w:val="000000"/>
          <w:sz w:val="32"/>
          <w:szCs w:val="32"/>
        </w:rPr>
        <w:t>附</w:t>
      </w:r>
      <w:r>
        <w:rPr>
          <w:rFonts w:hint="eastAsia" w:ascii="Times New Roman" w:hAnsi="Times New Roman" w:eastAsia="黑体"/>
          <w:color w:val="000000"/>
          <w:sz w:val="32"/>
          <w:szCs w:val="32"/>
        </w:rPr>
        <w:t>件</w:t>
      </w:r>
      <w:r>
        <w:rPr>
          <w:rFonts w:ascii="Times New Roman" w:hAnsi="Times New Roman" w:eastAsia="黑体"/>
          <w:color w:val="000000"/>
          <w:sz w:val="32"/>
          <w:szCs w:val="32"/>
        </w:rPr>
        <w:t>2</w:t>
      </w:r>
    </w:p>
    <w:p w14:paraId="3CBB5E74">
      <w:pPr>
        <w:snapToGrid w:val="0"/>
        <w:spacing w:before="120" w:after="120"/>
        <w:jc w:val="center"/>
        <w:rPr>
          <w:rFonts w:ascii="Times New Roman" w:hAnsi="Times New Roman" w:eastAsia="方正小标宋_GBK"/>
          <w:color w:val="000000"/>
          <w:sz w:val="44"/>
          <w:szCs w:val="44"/>
        </w:rPr>
      </w:pPr>
    </w:p>
    <w:p w14:paraId="1D060845">
      <w:pPr>
        <w:snapToGrid w:val="0"/>
        <w:spacing w:before="120" w:after="120"/>
        <w:jc w:val="center"/>
        <w:rPr>
          <w:rFonts w:ascii="Times New Roman" w:hAnsi="Times New Roman" w:eastAsia="方正小标宋_GBK"/>
          <w:color w:val="000000"/>
          <w:sz w:val="44"/>
          <w:szCs w:val="44"/>
        </w:rPr>
      </w:pPr>
      <w:r>
        <w:rPr>
          <w:rFonts w:ascii="Times New Roman" w:hAnsi="Times New Roman" w:eastAsia="方正小标宋_GBK"/>
          <w:color w:val="000000"/>
          <w:sz w:val="44"/>
          <w:szCs w:val="44"/>
        </w:rPr>
        <w:t>乙方投入关键人员表</w:t>
      </w:r>
    </w:p>
    <w:p w14:paraId="4D5BC713">
      <w:pPr>
        <w:snapToGrid w:val="0"/>
        <w:spacing w:before="120" w:after="120"/>
        <w:jc w:val="center"/>
        <w:rPr>
          <w:rFonts w:hint="eastAsia" w:ascii="Times New Roman" w:hAnsi="Times New Roman" w:eastAsia="方正小标宋_GBK"/>
          <w:color w:val="000000"/>
          <w:sz w:val="44"/>
          <w:szCs w:val="44"/>
        </w:rPr>
      </w:pPr>
    </w:p>
    <w:p w14:paraId="39ECE554">
      <w:pPr>
        <w:snapToGrid w:val="0"/>
        <w:spacing w:before="120" w:after="12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项目</w:t>
      </w:r>
      <w:r>
        <w:rPr>
          <w:rFonts w:ascii="Times New Roman" w:hAnsi="Times New Roman" w:eastAsia="仿宋_GB2312"/>
          <w:color w:val="000000"/>
          <w:sz w:val="32"/>
          <w:szCs w:val="32"/>
        </w:rPr>
        <w:t>名称</w:t>
      </w:r>
      <w:r>
        <w:rPr>
          <w:rFonts w:hint="eastAsia" w:ascii="Times New Roman" w:hAnsi="Times New Roman" w:eastAsia="仿宋_GB2312"/>
          <w:color w:val="000000"/>
          <w:sz w:val="32"/>
          <w:szCs w:val="32"/>
        </w:rPr>
        <w:t xml:space="preserve">：                            </w:t>
      </w:r>
      <w:r>
        <w:rPr>
          <w:rFonts w:ascii="Times New Roman" w:hAnsi="Times New Roman" w:eastAsia="仿宋_GB2312"/>
          <w:color w:val="000000"/>
          <w:sz w:val="32"/>
          <w:szCs w:val="32"/>
        </w:rPr>
        <w:t xml:space="preserve">合同段：   </w:t>
      </w:r>
    </w:p>
    <w:p w14:paraId="0990924A">
      <w:pPr>
        <w:snapToGrid w:val="0"/>
        <w:spacing w:before="120" w:after="120"/>
        <w:rPr>
          <w:rFonts w:ascii="Times New Roman" w:hAnsi="Times New Roman" w:eastAsia="仿宋_GB2312"/>
          <w:bCs/>
          <w:color w:val="000000"/>
          <w:sz w:val="32"/>
          <w:szCs w:val="32"/>
        </w:rPr>
      </w:pPr>
      <w:r>
        <w:rPr>
          <w:rFonts w:ascii="Times New Roman" w:hAnsi="Times New Roman" w:eastAsia="仿宋_GB2312"/>
          <w:color w:val="000000"/>
          <w:sz w:val="32"/>
          <w:szCs w:val="32"/>
        </w:rPr>
        <w:t>劳务</w:t>
      </w:r>
      <w:r>
        <w:rPr>
          <w:rFonts w:hint="eastAsia" w:ascii="Times New Roman" w:hAnsi="Times New Roman" w:eastAsia="仿宋_GB2312"/>
          <w:color w:val="000000"/>
          <w:sz w:val="32"/>
          <w:szCs w:val="32"/>
        </w:rPr>
        <w:t>合作</w:t>
      </w:r>
      <w:r>
        <w:rPr>
          <w:rFonts w:ascii="Times New Roman" w:hAnsi="Times New Roman" w:eastAsia="仿宋_GB2312"/>
          <w:color w:val="000000"/>
          <w:sz w:val="32"/>
          <w:szCs w:val="32"/>
        </w:rPr>
        <w:t xml:space="preserve">单位：                         </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1454"/>
        <w:gridCol w:w="1028"/>
        <w:gridCol w:w="1883"/>
        <w:gridCol w:w="1348"/>
        <w:gridCol w:w="1182"/>
        <w:gridCol w:w="906"/>
      </w:tblGrid>
      <w:tr w14:paraId="29E13C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1" w:type="dxa"/>
            <w:tcBorders>
              <w:top w:val="single" w:color="auto" w:sz="12" w:space="0"/>
            </w:tcBorders>
            <w:noWrap w:val="0"/>
            <w:vAlign w:val="center"/>
          </w:tcPr>
          <w:p w14:paraId="0245837E">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序号</w:t>
            </w:r>
          </w:p>
        </w:tc>
        <w:tc>
          <w:tcPr>
            <w:tcW w:w="1454" w:type="dxa"/>
            <w:tcBorders>
              <w:top w:val="single" w:color="auto" w:sz="12" w:space="0"/>
            </w:tcBorders>
            <w:noWrap w:val="0"/>
            <w:vAlign w:val="center"/>
          </w:tcPr>
          <w:p w14:paraId="2AD5C1D0">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岗位或工种</w:t>
            </w:r>
          </w:p>
        </w:tc>
        <w:tc>
          <w:tcPr>
            <w:tcW w:w="1028" w:type="dxa"/>
            <w:tcBorders>
              <w:top w:val="single" w:color="auto" w:sz="12" w:space="0"/>
            </w:tcBorders>
            <w:noWrap w:val="0"/>
            <w:vAlign w:val="center"/>
          </w:tcPr>
          <w:p w14:paraId="32DFA5D7">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姓名</w:t>
            </w:r>
          </w:p>
        </w:tc>
        <w:tc>
          <w:tcPr>
            <w:tcW w:w="1883" w:type="dxa"/>
            <w:tcBorders>
              <w:top w:val="single" w:color="auto" w:sz="12" w:space="0"/>
            </w:tcBorders>
            <w:noWrap w:val="0"/>
            <w:vAlign w:val="center"/>
          </w:tcPr>
          <w:p w14:paraId="4CE0BD25">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身份证号</w:t>
            </w:r>
          </w:p>
        </w:tc>
        <w:tc>
          <w:tcPr>
            <w:tcW w:w="1348" w:type="dxa"/>
            <w:tcBorders>
              <w:top w:val="single" w:color="auto" w:sz="12" w:space="0"/>
            </w:tcBorders>
            <w:noWrap w:val="0"/>
            <w:vAlign w:val="center"/>
          </w:tcPr>
          <w:p w14:paraId="48BF5B7A">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劳动</w:t>
            </w:r>
          </w:p>
          <w:p w14:paraId="7CCDE2FA">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合同号</w:t>
            </w:r>
          </w:p>
        </w:tc>
        <w:tc>
          <w:tcPr>
            <w:tcW w:w="1182" w:type="dxa"/>
            <w:tcBorders>
              <w:top w:val="single" w:color="auto" w:sz="12" w:space="0"/>
            </w:tcBorders>
            <w:noWrap w:val="0"/>
            <w:vAlign w:val="center"/>
          </w:tcPr>
          <w:p w14:paraId="1431F411">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到场</w:t>
            </w:r>
          </w:p>
          <w:p w14:paraId="49462FD9">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时间</w:t>
            </w:r>
          </w:p>
        </w:tc>
        <w:tc>
          <w:tcPr>
            <w:tcW w:w="906" w:type="dxa"/>
            <w:tcBorders>
              <w:top w:val="single" w:color="auto" w:sz="12" w:space="0"/>
            </w:tcBorders>
            <w:noWrap w:val="0"/>
            <w:vAlign w:val="center"/>
          </w:tcPr>
          <w:p w14:paraId="4839DA86">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备注</w:t>
            </w:r>
          </w:p>
        </w:tc>
      </w:tr>
      <w:tr w14:paraId="2F7788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1" w:type="dxa"/>
            <w:noWrap w:val="0"/>
            <w:vAlign w:val="center"/>
          </w:tcPr>
          <w:p w14:paraId="54B97331">
            <w:pPr>
              <w:snapToGrid w:val="0"/>
              <w:spacing w:before="120" w:after="120"/>
              <w:rPr>
                <w:rFonts w:ascii="Times New Roman" w:hAnsi="Times New Roman" w:eastAsia="仿宋_GB2312"/>
                <w:color w:val="000000"/>
                <w:sz w:val="32"/>
                <w:szCs w:val="32"/>
              </w:rPr>
            </w:pPr>
          </w:p>
        </w:tc>
        <w:tc>
          <w:tcPr>
            <w:tcW w:w="1454" w:type="dxa"/>
            <w:noWrap w:val="0"/>
            <w:vAlign w:val="center"/>
          </w:tcPr>
          <w:p w14:paraId="259BF2F9">
            <w:pPr>
              <w:snapToGrid w:val="0"/>
              <w:spacing w:before="120" w:after="120"/>
              <w:rPr>
                <w:rFonts w:ascii="Times New Roman" w:hAnsi="Times New Roman" w:eastAsia="仿宋_GB2312"/>
                <w:color w:val="000000"/>
                <w:sz w:val="32"/>
                <w:szCs w:val="32"/>
              </w:rPr>
            </w:pPr>
          </w:p>
        </w:tc>
        <w:tc>
          <w:tcPr>
            <w:tcW w:w="1028" w:type="dxa"/>
            <w:noWrap w:val="0"/>
            <w:vAlign w:val="center"/>
          </w:tcPr>
          <w:p w14:paraId="1F6F6919">
            <w:pPr>
              <w:snapToGrid w:val="0"/>
              <w:spacing w:before="120" w:after="120"/>
              <w:rPr>
                <w:rFonts w:ascii="Times New Roman" w:hAnsi="Times New Roman" w:eastAsia="仿宋_GB2312"/>
                <w:color w:val="000000"/>
                <w:sz w:val="32"/>
                <w:szCs w:val="32"/>
              </w:rPr>
            </w:pPr>
          </w:p>
        </w:tc>
        <w:tc>
          <w:tcPr>
            <w:tcW w:w="1883" w:type="dxa"/>
            <w:noWrap w:val="0"/>
            <w:vAlign w:val="center"/>
          </w:tcPr>
          <w:p w14:paraId="7614F937">
            <w:pPr>
              <w:snapToGrid w:val="0"/>
              <w:spacing w:before="120" w:after="120"/>
              <w:rPr>
                <w:rFonts w:ascii="Times New Roman" w:hAnsi="Times New Roman" w:eastAsia="仿宋_GB2312"/>
                <w:color w:val="000000"/>
                <w:sz w:val="32"/>
                <w:szCs w:val="32"/>
              </w:rPr>
            </w:pPr>
          </w:p>
        </w:tc>
        <w:tc>
          <w:tcPr>
            <w:tcW w:w="1348" w:type="dxa"/>
            <w:noWrap w:val="0"/>
            <w:vAlign w:val="center"/>
          </w:tcPr>
          <w:p w14:paraId="4543C97C">
            <w:pPr>
              <w:snapToGrid w:val="0"/>
              <w:spacing w:before="120" w:after="120"/>
              <w:rPr>
                <w:rFonts w:ascii="Times New Roman" w:hAnsi="Times New Roman" w:eastAsia="仿宋_GB2312"/>
                <w:color w:val="000000"/>
                <w:sz w:val="32"/>
                <w:szCs w:val="32"/>
              </w:rPr>
            </w:pPr>
          </w:p>
        </w:tc>
        <w:tc>
          <w:tcPr>
            <w:tcW w:w="1182" w:type="dxa"/>
            <w:noWrap w:val="0"/>
            <w:vAlign w:val="top"/>
          </w:tcPr>
          <w:p w14:paraId="4DCC6535">
            <w:pPr>
              <w:snapToGrid w:val="0"/>
              <w:spacing w:before="120" w:after="120"/>
              <w:rPr>
                <w:rFonts w:ascii="Times New Roman" w:hAnsi="Times New Roman" w:eastAsia="仿宋_GB2312"/>
                <w:color w:val="000000"/>
                <w:sz w:val="32"/>
                <w:szCs w:val="32"/>
              </w:rPr>
            </w:pPr>
          </w:p>
        </w:tc>
        <w:tc>
          <w:tcPr>
            <w:tcW w:w="906" w:type="dxa"/>
            <w:noWrap w:val="0"/>
            <w:vAlign w:val="center"/>
          </w:tcPr>
          <w:p w14:paraId="4C3AD2A9">
            <w:pPr>
              <w:snapToGrid w:val="0"/>
              <w:spacing w:before="120" w:after="120"/>
              <w:rPr>
                <w:rFonts w:ascii="Times New Roman" w:hAnsi="Times New Roman" w:eastAsia="仿宋_GB2312"/>
                <w:color w:val="000000"/>
                <w:sz w:val="32"/>
                <w:szCs w:val="32"/>
              </w:rPr>
            </w:pPr>
          </w:p>
        </w:tc>
      </w:tr>
      <w:tr w14:paraId="5178F7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jc w:val="center"/>
        </w:trPr>
        <w:tc>
          <w:tcPr>
            <w:tcW w:w="621" w:type="dxa"/>
            <w:noWrap w:val="0"/>
            <w:vAlign w:val="center"/>
          </w:tcPr>
          <w:p w14:paraId="0EE34A20">
            <w:pPr>
              <w:snapToGrid w:val="0"/>
              <w:spacing w:before="120" w:after="120"/>
              <w:rPr>
                <w:rFonts w:ascii="Times New Roman" w:hAnsi="Times New Roman" w:eastAsia="仿宋_GB2312"/>
                <w:color w:val="000000"/>
                <w:sz w:val="32"/>
                <w:szCs w:val="32"/>
              </w:rPr>
            </w:pPr>
          </w:p>
        </w:tc>
        <w:tc>
          <w:tcPr>
            <w:tcW w:w="1454" w:type="dxa"/>
            <w:noWrap w:val="0"/>
            <w:vAlign w:val="center"/>
          </w:tcPr>
          <w:p w14:paraId="46F87954">
            <w:pPr>
              <w:snapToGrid w:val="0"/>
              <w:spacing w:before="120" w:after="120"/>
              <w:rPr>
                <w:rFonts w:ascii="Times New Roman" w:hAnsi="Times New Roman" w:eastAsia="仿宋_GB2312"/>
                <w:color w:val="000000"/>
                <w:sz w:val="32"/>
                <w:szCs w:val="32"/>
              </w:rPr>
            </w:pPr>
          </w:p>
        </w:tc>
        <w:tc>
          <w:tcPr>
            <w:tcW w:w="1028" w:type="dxa"/>
            <w:noWrap w:val="0"/>
            <w:vAlign w:val="center"/>
          </w:tcPr>
          <w:p w14:paraId="76C7A871">
            <w:pPr>
              <w:snapToGrid w:val="0"/>
              <w:spacing w:before="120" w:after="120"/>
              <w:rPr>
                <w:rFonts w:ascii="Times New Roman" w:hAnsi="Times New Roman" w:eastAsia="仿宋_GB2312"/>
                <w:color w:val="000000"/>
                <w:sz w:val="32"/>
                <w:szCs w:val="32"/>
              </w:rPr>
            </w:pPr>
          </w:p>
        </w:tc>
        <w:tc>
          <w:tcPr>
            <w:tcW w:w="1883" w:type="dxa"/>
            <w:noWrap w:val="0"/>
            <w:vAlign w:val="center"/>
          </w:tcPr>
          <w:p w14:paraId="037D80DC">
            <w:pPr>
              <w:snapToGrid w:val="0"/>
              <w:spacing w:before="120" w:after="120"/>
              <w:rPr>
                <w:rFonts w:ascii="Times New Roman" w:hAnsi="Times New Roman" w:eastAsia="仿宋_GB2312"/>
                <w:color w:val="000000"/>
                <w:sz w:val="32"/>
                <w:szCs w:val="32"/>
              </w:rPr>
            </w:pPr>
          </w:p>
        </w:tc>
        <w:tc>
          <w:tcPr>
            <w:tcW w:w="1348" w:type="dxa"/>
            <w:noWrap w:val="0"/>
            <w:vAlign w:val="center"/>
          </w:tcPr>
          <w:p w14:paraId="27EFABAC">
            <w:pPr>
              <w:snapToGrid w:val="0"/>
              <w:spacing w:before="120" w:after="120"/>
              <w:rPr>
                <w:rFonts w:ascii="Times New Roman" w:hAnsi="Times New Roman" w:eastAsia="仿宋_GB2312"/>
                <w:color w:val="000000"/>
                <w:sz w:val="32"/>
                <w:szCs w:val="32"/>
              </w:rPr>
            </w:pPr>
          </w:p>
        </w:tc>
        <w:tc>
          <w:tcPr>
            <w:tcW w:w="1182" w:type="dxa"/>
            <w:noWrap w:val="0"/>
            <w:vAlign w:val="top"/>
          </w:tcPr>
          <w:p w14:paraId="672B81B9">
            <w:pPr>
              <w:snapToGrid w:val="0"/>
              <w:spacing w:before="120" w:after="120"/>
              <w:rPr>
                <w:rFonts w:ascii="Times New Roman" w:hAnsi="Times New Roman" w:eastAsia="仿宋_GB2312"/>
                <w:color w:val="000000"/>
                <w:sz w:val="32"/>
                <w:szCs w:val="32"/>
              </w:rPr>
            </w:pPr>
          </w:p>
        </w:tc>
        <w:tc>
          <w:tcPr>
            <w:tcW w:w="906" w:type="dxa"/>
            <w:noWrap w:val="0"/>
            <w:vAlign w:val="center"/>
          </w:tcPr>
          <w:p w14:paraId="058BA11C">
            <w:pPr>
              <w:snapToGrid w:val="0"/>
              <w:spacing w:before="120" w:after="120"/>
              <w:rPr>
                <w:rFonts w:ascii="Times New Roman" w:hAnsi="Times New Roman" w:eastAsia="仿宋_GB2312"/>
                <w:color w:val="000000"/>
                <w:sz w:val="32"/>
                <w:szCs w:val="32"/>
              </w:rPr>
            </w:pPr>
          </w:p>
        </w:tc>
      </w:tr>
      <w:tr w14:paraId="540702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1" w:type="dxa"/>
            <w:tcBorders>
              <w:bottom w:val="single" w:color="auto" w:sz="12" w:space="0"/>
            </w:tcBorders>
            <w:noWrap w:val="0"/>
            <w:vAlign w:val="center"/>
          </w:tcPr>
          <w:p w14:paraId="69A29D7D">
            <w:pPr>
              <w:snapToGrid w:val="0"/>
              <w:spacing w:before="120" w:after="120"/>
              <w:rPr>
                <w:rFonts w:ascii="Times New Roman" w:hAnsi="Times New Roman" w:eastAsia="仿宋_GB2312"/>
                <w:color w:val="000000"/>
                <w:sz w:val="32"/>
                <w:szCs w:val="32"/>
              </w:rPr>
            </w:pPr>
          </w:p>
        </w:tc>
        <w:tc>
          <w:tcPr>
            <w:tcW w:w="1454" w:type="dxa"/>
            <w:tcBorders>
              <w:bottom w:val="single" w:color="auto" w:sz="12" w:space="0"/>
            </w:tcBorders>
            <w:noWrap w:val="0"/>
            <w:vAlign w:val="center"/>
          </w:tcPr>
          <w:p w14:paraId="3AF08CA8">
            <w:pPr>
              <w:snapToGrid w:val="0"/>
              <w:spacing w:before="120" w:after="120"/>
              <w:rPr>
                <w:rFonts w:ascii="Times New Roman" w:hAnsi="Times New Roman" w:eastAsia="仿宋_GB2312"/>
                <w:color w:val="000000"/>
                <w:sz w:val="32"/>
                <w:szCs w:val="32"/>
              </w:rPr>
            </w:pPr>
          </w:p>
        </w:tc>
        <w:tc>
          <w:tcPr>
            <w:tcW w:w="1028" w:type="dxa"/>
            <w:tcBorders>
              <w:bottom w:val="single" w:color="auto" w:sz="12" w:space="0"/>
            </w:tcBorders>
            <w:noWrap w:val="0"/>
            <w:vAlign w:val="center"/>
          </w:tcPr>
          <w:p w14:paraId="76B407B5">
            <w:pPr>
              <w:snapToGrid w:val="0"/>
              <w:spacing w:before="120" w:after="120"/>
              <w:rPr>
                <w:rFonts w:ascii="Times New Roman" w:hAnsi="Times New Roman" w:eastAsia="仿宋_GB2312"/>
                <w:color w:val="000000"/>
                <w:sz w:val="32"/>
                <w:szCs w:val="32"/>
              </w:rPr>
            </w:pPr>
          </w:p>
        </w:tc>
        <w:tc>
          <w:tcPr>
            <w:tcW w:w="1883" w:type="dxa"/>
            <w:tcBorders>
              <w:bottom w:val="single" w:color="auto" w:sz="12" w:space="0"/>
            </w:tcBorders>
            <w:noWrap w:val="0"/>
            <w:vAlign w:val="center"/>
          </w:tcPr>
          <w:p w14:paraId="7C8990D5">
            <w:pPr>
              <w:snapToGrid w:val="0"/>
              <w:spacing w:before="120" w:after="120"/>
              <w:rPr>
                <w:rFonts w:ascii="Times New Roman" w:hAnsi="Times New Roman" w:eastAsia="仿宋_GB2312"/>
                <w:color w:val="000000"/>
                <w:sz w:val="32"/>
                <w:szCs w:val="32"/>
              </w:rPr>
            </w:pPr>
          </w:p>
        </w:tc>
        <w:tc>
          <w:tcPr>
            <w:tcW w:w="1348" w:type="dxa"/>
            <w:tcBorders>
              <w:bottom w:val="single" w:color="auto" w:sz="12" w:space="0"/>
            </w:tcBorders>
            <w:noWrap w:val="0"/>
            <w:vAlign w:val="center"/>
          </w:tcPr>
          <w:p w14:paraId="3712C214">
            <w:pPr>
              <w:snapToGrid w:val="0"/>
              <w:spacing w:before="120" w:after="120"/>
              <w:rPr>
                <w:rFonts w:ascii="Times New Roman" w:hAnsi="Times New Roman" w:eastAsia="仿宋_GB2312"/>
                <w:color w:val="000000"/>
                <w:sz w:val="32"/>
                <w:szCs w:val="32"/>
              </w:rPr>
            </w:pPr>
          </w:p>
        </w:tc>
        <w:tc>
          <w:tcPr>
            <w:tcW w:w="1182" w:type="dxa"/>
            <w:tcBorders>
              <w:bottom w:val="single" w:color="auto" w:sz="12" w:space="0"/>
            </w:tcBorders>
            <w:noWrap w:val="0"/>
            <w:vAlign w:val="top"/>
          </w:tcPr>
          <w:p w14:paraId="7B45B526">
            <w:pPr>
              <w:snapToGrid w:val="0"/>
              <w:spacing w:before="120" w:after="120"/>
              <w:rPr>
                <w:rFonts w:ascii="Times New Roman" w:hAnsi="Times New Roman" w:eastAsia="仿宋_GB2312"/>
                <w:color w:val="000000"/>
                <w:sz w:val="32"/>
                <w:szCs w:val="32"/>
              </w:rPr>
            </w:pPr>
          </w:p>
        </w:tc>
        <w:tc>
          <w:tcPr>
            <w:tcW w:w="906" w:type="dxa"/>
            <w:tcBorders>
              <w:bottom w:val="single" w:color="auto" w:sz="12" w:space="0"/>
            </w:tcBorders>
            <w:noWrap w:val="0"/>
            <w:vAlign w:val="center"/>
          </w:tcPr>
          <w:p w14:paraId="18031500">
            <w:pPr>
              <w:snapToGrid w:val="0"/>
              <w:spacing w:before="120" w:after="120"/>
              <w:rPr>
                <w:rFonts w:ascii="Times New Roman" w:hAnsi="Times New Roman" w:eastAsia="仿宋_GB2312"/>
                <w:color w:val="000000"/>
                <w:sz w:val="32"/>
                <w:szCs w:val="32"/>
              </w:rPr>
            </w:pPr>
          </w:p>
        </w:tc>
      </w:tr>
    </w:tbl>
    <w:p w14:paraId="4740E60F">
      <w:pPr>
        <w:snapToGrid w:val="0"/>
        <w:spacing w:before="120" w:after="120"/>
        <w:rPr>
          <w:rFonts w:ascii="Times New Roman" w:hAnsi="Times New Roman" w:eastAsia="仿宋_GB2312"/>
          <w:color w:val="000000"/>
          <w:sz w:val="32"/>
          <w:szCs w:val="32"/>
        </w:rPr>
      </w:pPr>
      <w:r>
        <w:rPr>
          <w:rFonts w:ascii="Times New Roman" w:hAnsi="Times New Roman" w:eastAsia="仿宋_GB2312"/>
          <w:color w:val="000000"/>
          <w:sz w:val="32"/>
          <w:szCs w:val="32"/>
        </w:rPr>
        <w:t>备注：特种作业人员必填。</w:t>
      </w:r>
    </w:p>
    <w:p w14:paraId="49D2B611">
      <w:pPr>
        <w:pStyle w:val="11"/>
        <w:shd w:val="clear" w:color="auto" w:fill="FFFFFF"/>
        <w:spacing w:before="0" w:beforeAutospacing="0" w:after="0" w:afterAutospacing="0" w:line="640" w:lineRule="exact"/>
        <w:rPr>
          <w:rFonts w:ascii="Times New Roman" w:hAnsi="Times New Roman" w:cs="Times New Roman"/>
          <w:color w:val="000000"/>
        </w:rPr>
      </w:pPr>
    </w:p>
    <w:p w14:paraId="735DF806">
      <w:pPr>
        <w:pStyle w:val="11"/>
        <w:shd w:val="clear" w:color="auto" w:fill="FFFFFF"/>
        <w:spacing w:before="0" w:beforeAutospacing="0" w:after="0" w:afterAutospacing="0" w:line="640" w:lineRule="exact"/>
        <w:rPr>
          <w:rFonts w:ascii="Times New Roman" w:hAnsi="Times New Roman" w:cs="Times New Roman"/>
          <w:color w:val="000000"/>
        </w:rPr>
      </w:pPr>
    </w:p>
    <w:p w14:paraId="3248A659">
      <w:pPr>
        <w:pStyle w:val="11"/>
        <w:shd w:val="clear" w:color="auto" w:fill="FFFFFF"/>
        <w:spacing w:before="0" w:beforeAutospacing="0" w:after="0" w:afterAutospacing="0" w:line="640" w:lineRule="exact"/>
        <w:rPr>
          <w:rFonts w:ascii="Times New Roman" w:hAnsi="Times New Roman" w:cs="Times New Roman"/>
          <w:color w:val="000000"/>
        </w:rPr>
      </w:pPr>
    </w:p>
    <w:p w14:paraId="4805AA57">
      <w:pPr>
        <w:pStyle w:val="11"/>
        <w:shd w:val="clear" w:color="auto" w:fill="FFFFFF"/>
        <w:spacing w:before="0" w:beforeAutospacing="0" w:after="0" w:afterAutospacing="0" w:line="640" w:lineRule="exact"/>
        <w:rPr>
          <w:rFonts w:ascii="Times New Roman" w:hAnsi="Times New Roman" w:cs="Times New Roman"/>
          <w:color w:val="000000"/>
        </w:rPr>
      </w:pPr>
    </w:p>
    <w:p w14:paraId="6D90AEF1">
      <w:pPr>
        <w:pStyle w:val="11"/>
        <w:shd w:val="clear" w:color="auto" w:fill="FFFFFF"/>
        <w:spacing w:before="0" w:beforeAutospacing="0" w:after="0" w:afterAutospacing="0" w:line="640" w:lineRule="exact"/>
        <w:rPr>
          <w:rFonts w:ascii="Times New Roman" w:hAnsi="Times New Roman" w:cs="Times New Roman"/>
          <w:color w:val="000000"/>
        </w:rPr>
      </w:pPr>
    </w:p>
    <w:p w14:paraId="5306CAE4">
      <w:pPr>
        <w:pStyle w:val="11"/>
        <w:shd w:val="clear" w:color="auto" w:fill="FFFFFF"/>
        <w:spacing w:before="0" w:beforeAutospacing="0" w:after="0" w:afterAutospacing="0" w:line="640" w:lineRule="exact"/>
        <w:rPr>
          <w:rFonts w:ascii="Times New Roman" w:hAnsi="Times New Roman" w:cs="Times New Roman"/>
          <w:color w:val="000000"/>
        </w:rPr>
      </w:pPr>
    </w:p>
    <w:p w14:paraId="5A5096C4">
      <w:pPr>
        <w:pStyle w:val="11"/>
        <w:shd w:val="clear" w:color="auto" w:fill="FFFFFF"/>
        <w:spacing w:before="0" w:beforeAutospacing="0" w:after="0" w:afterAutospacing="0" w:line="640" w:lineRule="exact"/>
        <w:rPr>
          <w:rFonts w:ascii="Times New Roman" w:hAnsi="Times New Roman" w:cs="Times New Roman"/>
          <w:color w:val="000000"/>
        </w:rPr>
      </w:pPr>
    </w:p>
    <w:p w14:paraId="0060A5C6">
      <w:pPr>
        <w:pStyle w:val="11"/>
        <w:shd w:val="clear" w:color="auto" w:fill="FFFFFF"/>
        <w:spacing w:before="0" w:beforeAutospacing="0" w:after="0" w:afterAutospacing="0" w:line="640" w:lineRule="exact"/>
        <w:rPr>
          <w:rFonts w:hint="eastAsia" w:ascii="Times New Roman" w:hAnsi="Times New Roman" w:cs="Times New Roman"/>
          <w:color w:val="000000"/>
        </w:rPr>
      </w:pPr>
    </w:p>
    <w:p w14:paraId="369A723B">
      <w:pPr>
        <w:pStyle w:val="11"/>
        <w:shd w:val="clear" w:color="auto" w:fill="FFFFFF"/>
        <w:spacing w:before="0" w:beforeAutospacing="0" w:after="0" w:afterAutospacing="0" w:line="640" w:lineRule="exact"/>
        <w:rPr>
          <w:rFonts w:ascii="Times New Roman" w:hAnsi="Times New Roman" w:cs="Times New Roman"/>
          <w:color w:val="000000"/>
        </w:rPr>
      </w:pPr>
    </w:p>
    <w:p w14:paraId="46B3B2A1">
      <w:pPr>
        <w:pStyle w:val="11"/>
        <w:shd w:val="clear" w:color="auto" w:fill="FFFFFF"/>
        <w:spacing w:before="0" w:beforeAutospacing="0" w:after="0" w:afterAutospacing="0" w:line="640" w:lineRule="exact"/>
        <w:rPr>
          <w:rFonts w:hint="eastAsia" w:ascii="Times New Roman" w:hAnsi="Times New Roman" w:cs="Times New Roman"/>
          <w:color w:val="000000"/>
        </w:rPr>
      </w:pPr>
    </w:p>
    <w:p w14:paraId="0FB8D9BE">
      <w:pPr>
        <w:snapToGrid w:val="0"/>
        <w:spacing w:before="120" w:after="120"/>
        <w:jc w:val="left"/>
        <w:rPr>
          <w:rFonts w:ascii="Times New Roman" w:hAnsi="Times New Roman" w:eastAsia="黑体"/>
          <w:color w:val="000000"/>
          <w:sz w:val="32"/>
          <w:szCs w:val="32"/>
        </w:rPr>
      </w:pPr>
      <w:r>
        <w:rPr>
          <w:rFonts w:ascii="Times New Roman" w:hAnsi="Times New Roman" w:eastAsia="黑体"/>
          <w:color w:val="000000"/>
          <w:sz w:val="32"/>
          <w:szCs w:val="32"/>
        </w:rPr>
        <w:t>附</w:t>
      </w:r>
      <w:r>
        <w:rPr>
          <w:rFonts w:hint="eastAsia" w:ascii="Times New Roman" w:hAnsi="Times New Roman" w:eastAsia="黑体"/>
          <w:color w:val="000000"/>
          <w:sz w:val="32"/>
          <w:szCs w:val="32"/>
        </w:rPr>
        <w:t>件3</w:t>
      </w:r>
    </w:p>
    <w:p w14:paraId="791B7C10">
      <w:pPr>
        <w:snapToGrid w:val="0"/>
        <w:spacing w:before="120" w:after="120"/>
        <w:jc w:val="center"/>
        <w:rPr>
          <w:rFonts w:ascii="Times New Roman" w:hAnsi="Times New Roman" w:eastAsia="方正小标宋_GBK"/>
          <w:color w:val="000000"/>
          <w:sz w:val="44"/>
          <w:szCs w:val="44"/>
        </w:rPr>
      </w:pPr>
    </w:p>
    <w:p w14:paraId="59D9F201">
      <w:pPr>
        <w:snapToGrid w:val="0"/>
        <w:spacing w:before="120" w:after="120"/>
        <w:jc w:val="center"/>
        <w:rPr>
          <w:rFonts w:ascii="Times New Roman" w:hAnsi="Times New Roman" w:eastAsia="方正小标宋_GBK"/>
          <w:color w:val="000000"/>
          <w:sz w:val="44"/>
          <w:szCs w:val="44"/>
        </w:rPr>
      </w:pPr>
      <w:r>
        <w:rPr>
          <w:rFonts w:ascii="Times New Roman" w:hAnsi="Times New Roman" w:eastAsia="方正小标宋_GBK"/>
          <w:color w:val="000000"/>
          <w:sz w:val="44"/>
          <w:szCs w:val="44"/>
        </w:rPr>
        <w:t>劳务计价清单表</w:t>
      </w:r>
    </w:p>
    <w:p w14:paraId="671F3C0D">
      <w:pPr>
        <w:snapToGrid w:val="0"/>
        <w:spacing w:before="120" w:after="120"/>
        <w:jc w:val="center"/>
        <w:rPr>
          <w:rFonts w:hint="eastAsia" w:ascii="Times New Roman" w:hAnsi="Times New Roman" w:eastAsia="方正小标宋_GBK"/>
          <w:color w:val="000000"/>
          <w:sz w:val="44"/>
          <w:szCs w:val="44"/>
        </w:rPr>
      </w:pPr>
    </w:p>
    <w:p w14:paraId="344A0B42">
      <w:pPr>
        <w:snapToGrid w:val="0"/>
        <w:spacing w:before="120" w:after="12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项目</w:t>
      </w:r>
      <w:r>
        <w:rPr>
          <w:rFonts w:ascii="Times New Roman" w:hAnsi="Times New Roman" w:eastAsia="仿宋_GB2312"/>
          <w:color w:val="000000"/>
          <w:sz w:val="32"/>
          <w:szCs w:val="32"/>
        </w:rPr>
        <w:t>名称</w:t>
      </w:r>
      <w:r>
        <w:rPr>
          <w:rFonts w:hint="eastAsia" w:ascii="Times New Roman" w:hAnsi="Times New Roman" w:eastAsia="仿宋_GB2312"/>
          <w:color w:val="000000"/>
          <w:sz w:val="32"/>
          <w:szCs w:val="32"/>
        </w:rPr>
        <w:t xml:space="preserve">：                            </w:t>
      </w:r>
      <w:r>
        <w:rPr>
          <w:rFonts w:ascii="Times New Roman" w:hAnsi="Times New Roman" w:eastAsia="仿宋_GB2312"/>
          <w:color w:val="000000"/>
          <w:sz w:val="32"/>
          <w:szCs w:val="32"/>
        </w:rPr>
        <w:t xml:space="preserve">合同段：   </w:t>
      </w:r>
    </w:p>
    <w:p w14:paraId="3CF246C2">
      <w:pPr>
        <w:snapToGrid w:val="0"/>
        <w:spacing w:before="120" w:after="120"/>
        <w:rPr>
          <w:rFonts w:ascii="Times New Roman" w:hAnsi="Times New Roman" w:eastAsia="仿宋_GB2312"/>
          <w:bCs/>
          <w:color w:val="000000"/>
          <w:sz w:val="32"/>
          <w:szCs w:val="32"/>
        </w:rPr>
      </w:pPr>
      <w:r>
        <w:rPr>
          <w:rFonts w:ascii="Times New Roman" w:hAnsi="Times New Roman" w:eastAsia="仿宋_GB2312"/>
          <w:color w:val="000000"/>
          <w:sz w:val="32"/>
          <w:szCs w:val="32"/>
        </w:rPr>
        <w:t>劳务</w:t>
      </w:r>
      <w:r>
        <w:rPr>
          <w:rFonts w:hint="eastAsia" w:ascii="Times New Roman" w:hAnsi="Times New Roman" w:eastAsia="仿宋_GB2312"/>
          <w:color w:val="000000"/>
          <w:sz w:val="32"/>
          <w:szCs w:val="32"/>
        </w:rPr>
        <w:t>合作</w:t>
      </w:r>
      <w:r>
        <w:rPr>
          <w:rFonts w:ascii="Times New Roman" w:hAnsi="Times New Roman" w:eastAsia="仿宋_GB2312"/>
          <w:color w:val="000000"/>
          <w:sz w:val="32"/>
          <w:szCs w:val="32"/>
        </w:rPr>
        <w:t xml:space="preserve">单位：                         </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1454"/>
        <w:gridCol w:w="1527"/>
        <w:gridCol w:w="992"/>
        <w:gridCol w:w="1740"/>
        <w:gridCol w:w="1182"/>
        <w:gridCol w:w="906"/>
      </w:tblGrid>
      <w:tr w14:paraId="07E34B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1" w:type="dxa"/>
            <w:tcBorders>
              <w:top w:val="single" w:color="auto" w:sz="12" w:space="0"/>
            </w:tcBorders>
            <w:noWrap w:val="0"/>
            <w:vAlign w:val="center"/>
          </w:tcPr>
          <w:p w14:paraId="38825F57">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序号</w:t>
            </w:r>
          </w:p>
        </w:tc>
        <w:tc>
          <w:tcPr>
            <w:tcW w:w="1454" w:type="dxa"/>
            <w:tcBorders>
              <w:top w:val="single" w:color="auto" w:sz="12" w:space="0"/>
            </w:tcBorders>
            <w:noWrap w:val="0"/>
            <w:vAlign w:val="center"/>
          </w:tcPr>
          <w:p w14:paraId="323A7B38">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岗位或工种</w:t>
            </w:r>
          </w:p>
        </w:tc>
        <w:tc>
          <w:tcPr>
            <w:tcW w:w="1527" w:type="dxa"/>
            <w:tcBorders>
              <w:top w:val="single" w:color="auto" w:sz="12" w:space="0"/>
            </w:tcBorders>
            <w:noWrap w:val="0"/>
            <w:vAlign w:val="center"/>
          </w:tcPr>
          <w:p w14:paraId="59335532">
            <w:pPr>
              <w:autoSpaceDE w:val="0"/>
              <w:autoSpaceDN w:val="0"/>
              <w:snapToGrid w:val="0"/>
              <w:spacing w:before="120" w:after="120"/>
              <w:jc w:val="center"/>
              <w:rPr>
                <w:rFonts w:ascii="Times New Roman" w:hAnsi="Times New Roman" w:eastAsia="仿宋_GB2312"/>
                <w:color w:val="000000"/>
                <w:kern w:val="0"/>
                <w:sz w:val="32"/>
                <w:szCs w:val="32"/>
              </w:rPr>
            </w:pPr>
            <w:r>
              <w:rPr>
                <w:rFonts w:hint="eastAsia" w:ascii="Times New Roman" w:hAnsi="Times New Roman" w:eastAsia="仿宋_GB2312"/>
                <w:color w:val="000000"/>
                <w:kern w:val="0"/>
                <w:sz w:val="32"/>
                <w:szCs w:val="32"/>
              </w:rPr>
              <w:t>计价方式</w:t>
            </w:r>
          </w:p>
        </w:tc>
        <w:tc>
          <w:tcPr>
            <w:tcW w:w="992" w:type="dxa"/>
            <w:tcBorders>
              <w:top w:val="single" w:color="auto" w:sz="12" w:space="0"/>
            </w:tcBorders>
            <w:noWrap w:val="0"/>
            <w:vAlign w:val="center"/>
          </w:tcPr>
          <w:p w14:paraId="71DF3D48">
            <w:pPr>
              <w:autoSpaceDE w:val="0"/>
              <w:autoSpaceDN w:val="0"/>
              <w:snapToGrid w:val="0"/>
              <w:spacing w:before="120" w:after="120"/>
              <w:jc w:val="center"/>
              <w:rPr>
                <w:rFonts w:ascii="Times New Roman" w:hAnsi="Times New Roman" w:eastAsia="仿宋_GB2312"/>
                <w:color w:val="000000"/>
                <w:kern w:val="0"/>
                <w:sz w:val="32"/>
                <w:szCs w:val="32"/>
              </w:rPr>
            </w:pPr>
            <w:r>
              <w:rPr>
                <w:rFonts w:hint="eastAsia" w:ascii="Times New Roman" w:hAnsi="Times New Roman" w:eastAsia="仿宋_GB2312"/>
                <w:color w:val="000000"/>
                <w:kern w:val="0"/>
                <w:sz w:val="32"/>
                <w:szCs w:val="32"/>
              </w:rPr>
              <w:t>单价</w:t>
            </w:r>
          </w:p>
        </w:tc>
        <w:tc>
          <w:tcPr>
            <w:tcW w:w="1740" w:type="dxa"/>
            <w:tcBorders>
              <w:top w:val="single" w:color="auto" w:sz="12" w:space="0"/>
            </w:tcBorders>
            <w:noWrap w:val="0"/>
            <w:vAlign w:val="center"/>
          </w:tcPr>
          <w:p w14:paraId="3FE5D14A">
            <w:pPr>
              <w:autoSpaceDE w:val="0"/>
              <w:autoSpaceDN w:val="0"/>
              <w:snapToGrid w:val="0"/>
              <w:spacing w:before="120" w:after="120"/>
              <w:jc w:val="center"/>
              <w:rPr>
                <w:rFonts w:ascii="Times New Roman" w:hAnsi="Times New Roman" w:eastAsia="仿宋_GB2312"/>
                <w:color w:val="000000"/>
                <w:kern w:val="0"/>
                <w:sz w:val="32"/>
                <w:szCs w:val="32"/>
              </w:rPr>
            </w:pPr>
            <w:r>
              <w:rPr>
                <w:rFonts w:hint="eastAsia" w:ascii="Times New Roman" w:hAnsi="Times New Roman" w:eastAsia="仿宋_GB2312"/>
                <w:color w:val="000000"/>
                <w:kern w:val="0"/>
                <w:sz w:val="32"/>
                <w:szCs w:val="32"/>
              </w:rPr>
              <w:t>预计数量</w:t>
            </w:r>
          </w:p>
        </w:tc>
        <w:tc>
          <w:tcPr>
            <w:tcW w:w="1182" w:type="dxa"/>
            <w:tcBorders>
              <w:top w:val="single" w:color="auto" w:sz="12" w:space="0"/>
            </w:tcBorders>
            <w:noWrap w:val="0"/>
            <w:vAlign w:val="center"/>
          </w:tcPr>
          <w:p w14:paraId="689BB569">
            <w:pPr>
              <w:autoSpaceDE w:val="0"/>
              <w:autoSpaceDN w:val="0"/>
              <w:snapToGrid w:val="0"/>
              <w:spacing w:before="120" w:after="120"/>
              <w:jc w:val="center"/>
              <w:rPr>
                <w:rFonts w:ascii="Times New Roman" w:hAnsi="Times New Roman" w:eastAsia="仿宋_GB2312"/>
                <w:color w:val="000000"/>
                <w:kern w:val="0"/>
                <w:sz w:val="32"/>
                <w:szCs w:val="32"/>
              </w:rPr>
            </w:pPr>
            <w:r>
              <w:rPr>
                <w:rFonts w:hint="eastAsia" w:ascii="Times New Roman" w:hAnsi="Times New Roman" w:eastAsia="仿宋_GB2312"/>
                <w:color w:val="000000"/>
                <w:kern w:val="0"/>
                <w:sz w:val="32"/>
                <w:szCs w:val="32"/>
              </w:rPr>
              <w:t>金额</w:t>
            </w:r>
          </w:p>
        </w:tc>
        <w:tc>
          <w:tcPr>
            <w:tcW w:w="906" w:type="dxa"/>
            <w:tcBorders>
              <w:top w:val="single" w:color="auto" w:sz="12" w:space="0"/>
            </w:tcBorders>
            <w:noWrap w:val="0"/>
            <w:vAlign w:val="center"/>
          </w:tcPr>
          <w:p w14:paraId="2BC2BB9F">
            <w:pPr>
              <w:autoSpaceDE w:val="0"/>
              <w:autoSpaceDN w:val="0"/>
              <w:snapToGrid w:val="0"/>
              <w:spacing w:before="120" w:after="120"/>
              <w:jc w:val="center"/>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备注</w:t>
            </w:r>
          </w:p>
        </w:tc>
      </w:tr>
      <w:tr w14:paraId="65E0D1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1" w:type="dxa"/>
            <w:noWrap w:val="0"/>
            <w:vAlign w:val="center"/>
          </w:tcPr>
          <w:p w14:paraId="1965EA57">
            <w:pPr>
              <w:snapToGrid w:val="0"/>
              <w:spacing w:before="120" w:after="120"/>
              <w:rPr>
                <w:rFonts w:ascii="Times New Roman" w:hAnsi="Times New Roman" w:eastAsia="仿宋_GB2312"/>
                <w:color w:val="000000"/>
                <w:sz w:val="32"/>
                <w:szCs w:val="32"/>
              </w:rPr>
            </w:pPr>
          </w:p>
        </w:tc>
        <w:tc>
          <w:tcPr>
            <w:tcW w:w="1454" w:type="dxa"/>
            <w:noWrap w:val="0"/>
            <w:vAlign w:val="center"/>
          </w:tcPr>
          <w:p w14:paraId="65EB1DF4">
            <w:pPr>
              <w:snapToGrid w:val="0"/>
              <w:spacing w:before="120" w:after="120"/>
              <w:rPr>
                <w:rFonts w:ascii="Times New Roman" w:hAnsi="Times New Roman" w:eastAsia="仿宋_GB2312"/>
                <w:color w:val="000000"/>
                <w:sz w:val="32"/>
                <w:szCs w:val="32"/>
              </w:rPr>
            </w:pPr>
          </w:p>
        </w:tc>
        <w:tc>
          <w:tcPr>
            <w:tcW w:w="1527" w:type="dxa"/>
            <w:noWrap w:val="0"/>
            <w:vAlign w:val="center"/>
          </w:tcPr>
          <w:p w14:paraId="3BB6B06F">
            <w:pPr>
              <w:snapToGrid w:val="0"/>
              <w:spacing w:before="120" w:after="120"/>
              <w:rPr>
                <w:rFonts w:ascii="Times New Roman" w:hAnsi="Times New Roman" w:eastAsia="仿宋_GB2312"/>
                <w:color w:val="000000"/>
                <w:sz w:val="32"/>
                <w:szCs w:val="32"/>
              </w:rPr>
            </w:pPr>
          </w:p>
        </w:tc>
        <w:tc>
          <w:tcPr>
            <w:tcW w:w="992" w:type="dxa"/>
            <w:noWrap w:val="0"/>
            <w:vAlign w:val="center"/>
          </w:tcPr>
          <w:p w14:paraId="6ED2C78E">
            <w:pPr>
              <w:snapToGrid w:val="0"/>
              <w:spacing w:before="120" w:after="120"/>
              <w:rPr>
                <w:rFonts w:ascii="Times New Roman" w:hAnsi="Times New Roman" w:eastAsia="仿宋_GB2312"/>
                <w:color w:val="000000"/>
                <w:sz w:val="32"/>
                <w:szCs w:val="32"/>
              </w:rPr>
            </w:pPr>
          </w:p>
        </w:tc>
        <w:tc>
          <w:tcPr>
            <w:tcW w:w="1740" w:type="dxa"/>
            <w:noWrap w:val="0"/>
            <w:vAlign w:val="center"/>
          </w:tcPr>
          <w:p w14:paraId="40871B66">
            <w:pPr>
              <w:snapToGrid w:val="0"/>
              <w:spacing w:before="120" w:after="120"/>
              <w:rPr>
                <w:rFonts w:ascii="Times New Roman" w:hAnsi="Times New Roman" w:eastAsia="仿宋_GB2312"/>
                <w:color w:val="000000"/>
                <w:sz w:val="32"/>
                <w:szCs w:val="32"/>
              </w:rPr>
            </w:pPr>
          </w:p>
        </w:tc>
        <w:tc>
          <w:tcPr>
            <w:tcW w:w="1182" w:type="dxa"/>
            <w:noWrap w:val="0"/>
            <w:vAlign w:val="top"/>
          </w:tcPr>
          <w:p w14:paraId="4FE3EC89">
            <w:pPr>
              <w:snapToGrid w:val="0"/>
              <w:spacing w:before="120" w:after="120"/>
              <w:rPr>
                <w:rFonts w:ascii="Times New Roman" w:hAnsi="Times New Roman" w:eastAsia="仿宋_GB2312"/>
                <w:color w:val="000000"/>
                <w:sz w:val="32"/>
                <w:szCs w:val="32"/>
              </w:rPr>
            </w:pPr>
          </w:p>
        </w:tc>
        <w:tc>
          <w:tcPr>
            <w:tcW w:w="906" w:type="dxa"/>
            <w:noWrap w:val="0"/>
            <w:vAlign w:val="center"/>
          </w:tcPr>
          <w:p w14:paraId="7BA4F6F2">
            <w:pPr>
              <w:snapToGrid w:val="0"/>
              <w:spacing w:before="120" w:after="120"/>
              <w:rPr>
                <w:rFonts w:ascii="Times New Roman" w:hAnsi="Times New Roman" w:eastAsia="仿宋_GB2312"/>
                <w:color w:val="000000"/>
                <w:sz w:val="32"/>
                <w:szCs w:val="32"/>
              </w:rPr>
            </w:pPr>
          </w:p>
        </w:tc>
      </w:tr>
      <w:tr w14:paraId="3E28A2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1" w:type="dxa"/>
            <w:noWrap w:val="0"/>
            <w:vAlign w:val="center"/>
          </w:tcPr>
          <w:p w14:paraId="1699E1F3">
            <w:pPr>
              <w:snapToGrid w:val="0"/>
              <w:spacing w:before="120" w:after="120"/>
              <w:rPr>
                <w:rFonts w:ascii="Times New Roman" w:hAnsi="Times New Roman" w:eastAsia="仿宋_GB2312"/>
                <w:color w:val="000000"/>
                <w:sz w:val="32"/>
                <w:szCs w:val="32"/>
              </w:rPr>
            </w:pPr>
          </w:p>
        </w:tc>
        <w:tc>
          <w:tcPr>
            <w:tcW w:w="1454" w:type="dxa"/>
            <w:noWrap w:val="0"/>
            <w:vAlign w:val="center"/>
          </w:tcPr>
          <w:p w14:paraId="687B0A8C">
            <w:pPr>
              <w:snapToGrid w:val="0"/>
              <w:spacing w:before="120" w:after="120"/>
              <w:rPr>
                <w:rFonts w:ascii="Times New Roman" w:hAnsi="Times New Roman" w:eastAsia="仿宋_GB2312"/>
                <w:color w:val="000000"/>
                <w:sz w:val="32"/>
                <w:szCs w:val="32"/>
              </w:rPr>
            </w:pPr>
          </w:p>
        </w:tc>
        <w:tc>
          <w:tcPr>
            <w:tcW w:w="1527" w:type="dxa"/>
            <w:noWrap w:val="0"/>
            <w:vAlign w:val="center"/>
          </w:tcPr>
          <w:p w14:paraId="777E0B32">
            <w:pPr>
              <w:snapToGrid w:val="0"/>
              <w:spacing w:before="120" w:after="120"/>
              <w:rPr>
                <w:rFonts w:ascii="Times New Roman" w:hAnsi="Times New Roman" w:eastAsia="仿宋_GB2312"/>
                <w:color w:val="000000"/>
                <w:sz w:val="32"/>
                <w:szCs w:val="32"/>
              </w:rPr>
            </w:pPr>
          </w:p>
        </w:tc>
        <w:tc>
          <w:tcPr>
            <w:tcW w:w="992" w:type="dxa"/>
            <w:noWrap w:val="0"/>
            <w:vAlign w:val="center"/>
          </w:tcPr>
          <w:p w14:paraId="2686F3ED">
            <w:pPr>
              <w:snapToGrid w:val="0"/>
              <w:spacing w:before="120" w:after="120"/>
              <w:rPr>
                <w:rFonts w:ascii="Times New Roman" w:hAnsi="Times New Roman" w:eastAsia="仿宋_GB2312"/>
                <w:color w:val="000000"/>
                <w:sz w:val="32"/>
                <w:szCs w:val="32"/>
              </w:rPr>
            </w:pPr>
          </w:p>
        </w:tc>
        <w:tc>
          <w:tcPr>
            <w:tcW w:w="1740" w:type="dxa"/>
            <w:noWrap w:val="0"/>
            <w:vAlign w:val="center"/>
          </w:tcPr>
          <w:p w14:paraId="337BD455">
            <w:pPr>
              <w:snapToGrid w:val="0"/>
              <w:spacing w:before="120" w:after="120"/>
              <w:rPr>
                <w:rFonts w:ascii="Times New Roman" w:hAnsi="Times New Roman" w:eastAsia="仿宋_GB2312"/>
                <w:color w:val="000000"/>
                <w:sz w:val="32"/>
                <w:szCs w:val="32"/>
              </w:rPr>
            </w:pPr>
          </w:p>
        </w:tc>
        <w:tc>
          <w:tcPr>
            <w:tcW w:w="1182" w:type="dxa"/>
            <w:noWrap w:val="0"/>
            <w:vAlign w:val="top"/>
          </w:tcPr>
          <w:p w14:paraId="67B6A490">
            <w:pPr>
              <w:snapToGrid w:val="0"/>
              <w:spacing w:before="120" w:after="120"/>
              <w:rPr>
                <w:rFonts w:ascii="Times New Roman" w:hAnsi="Times New Roman" w:eastAsia="仿宋_GB2312"/>
                <w:color w:val="000000"/>
                <w:sz w:val="32"/>
                <w:szCs w:val="32"/>
              </w:rPr>
            </w:pPr>
          </w:p>
        </w:tc>
        <w:tc>
          <w:tcPr>
            <w:tcW w:w="906" w:type="dxa"/>
            <w:noWrap w:val="0"/>
            <w:vAlign w:val="center"/>
          </w:tcPr>
          <w:p w14:paraId="5512B933">
            <w:pPr>
              <w:snapToGrid w:val="0"/>
              <w:spacing w:before="120" w:after="120"/>
              <w:rPr>
                <w:rFonts w:ascii="Times New Roman" w:hAnsi="Times New Roman" w:eastAsia="仿宋_GB2312"/>
                <w:color w:val="000000"/>
                <w:sz w:val="32"/>
                <w:szCs w:val="32"/>
              </w:rPr>
            </w:pPr>
          </w:p>
        </w:tc>
      </w:tr>
      <w:tr w14:paraId="12A264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1" w:type="dxa"/>
            <w:noWrap w:val="0"/>
            <w:vAlign w:val="center"/>
          </w:tcPr>
          <w:p w14:paraId="083271B7">
            <w:pPr>
              <w:snapToGrid w:val="0"/>
              <w:spacing w:before="120" w:after="120"/>
              <w:rPr>
                <w:rFonts w:ascii="Times New Roman" w:hAnsi="Times New Roman" w:eastAsia="仿宋_GB2312"/>
                <w:color w:val="000000"/>
                <w:sz w:val="32"/>
                <w:szCs w:val="32"/>
              </w:rPr>
            </w:pPr>
          </w:p>
        </w:tc>
        <w:tc>
          <w:tcPr>
            <w:tcW w:w="1454" w:type="dxa"/>
            <w:noWrap w:val="0"/>
            <w:vAlign w:val="center"/>
          </w:tcPr>
          <w:p w14:paraId="29A53F47">
            <w:pPr>
              <w:snapToGrid w:val="0"/>
              <w:spacing w:before="120" w:after="120"/>
              <w:rPr>
                <w:rFonts w:ascii="Times New Roman" w:hAnsi="Times New Roman" w:eastAsia="仿宋_GB2312"/>
                <w:color w:val="000000"/>
                <w:sz w:val="32"/>
                <w:szCs w:val="32"/>
              </w:rPr>
            </w:pPr>
          </w:p>
        </w:tc>
        <w:tc>
          <w:tcPr>
            <w:tcW w:w="1527" w:type="dxa"/>
            <w:noWrap w:val="0"/>
            <w:vAlign w:val="center"/>
          </w:tcPr>
          <w:p w14:paraId="333DE361">
            <w:pPr>
              <w:snapToGrid w:val="0"/>
              <w:spacing w:before="120" w:after="120"/>
              <w:rPr>
                <w:rFonts w:ascii="Times New Roman" w:hAnsi="Times New Roman" w:eastAsia="仿宋_GB2312"/>
                <w:color w:val="000000"/>
                <w:sz w:val="32"/>
                <w:szCs w:val="32"/>
              </w:rPr>
            </w:pPr>
          </w:p>
        </w:tc>
        <w:tc>
          <w:tcPr>
            <w:tcW w:w="992" w:type="dxa"/>
            <w:noWrap w:val="0"/>
            <w:vAlign w:val="center"/>
          </w:tcPr>
          <w:p w14:paraId="5D92E0F3">
            <w:pPr>
              <w:snapToGrid w:val="0"/>
              <w:spacing w:before="120" w:after="120"/>
              <w:rPr>
                <w:rFonts w:ascii="Times New Roman" w:hAnsi="Times New Roman" w:eastAsia="仿宋_GB2312"/>
                <w:color w:val="000000"/>
                <w:sz w:val="32"/>
                <w:szCs w:val="32"/>
              </w:rPr>
            </w:pPr>
          </w:p>
        </w:tc>
        <w:tc>
          <w:tcPr>
            <w:tcW w:w="1740" w:type="dxa"/>
            <w:noWrap w:val="0"/>
            <w:vAlign w:val="center"/>
          </w:tcPr>
          <w:p w14:paraId="7FFFBFDC">
            <w:pPr>
              <w:snapToGrid w:val="0"/>
              <w:spacing w:before="120" w:after="120"/>
              <w:rPr>
                <w:rFonts w:ascii="Times New Roman" w:hAnsi="Times New Roman" w:eastAsia="仿宋_GB2312"/>
                <w:color w:val="000000"/>
                <w:sz w:val="32"/>
                <w:szCs w:val="32"/>
              </w:rPr>
            </w:pPr>
          </w:p>
        </w:tc>
        <w:tc>
          <w:tcPr>
            <w:tcW w:w="1182" w:type="dxa"/>
            <w:noWrap w:val="0"/>
            <w:vAlign w:val="top"/>
          </w:tcPr>
          <w:p w14:paraId="2B740E6B">
            <w:pPr>
              <w:snapToGrid w:val="0"/>
              <w:spacing w:before="120" w:after="120"/>
              <w:rPr>
                <w:rFonts w:ascii="Times New Roman" w:hAnsi="Times New Roman" w:eastAsia="仿宋_GB2312"/>
                <w:color w:val="000000"/>
                <w:sz w:val="32"/>
                <w:szCs w:val="32"/>
              </w:rPr>
            </w:pPr>
          </w:p>
        </w:tc>
        <w:tc>
          <w:tcPr>
            <w:tcW w:w="906" w:type="dxa"/>
            <w:noWrap w:val="0"/>
            <w:vAlign w:val="center"/>
          </w:tcPr>
          <w:p w14:paraId="4160EC99">
            <w:pPr>
              <w:snapToGrid w:val="0"/>
              <w:spacing w:before="120" w:after="120"/>
              <w:rPr>
                <w:rFonts w:ascii="Times New Roman" w:hAnsi="Times New Roman" w:eastAsia="仿宋_GB2312"/>
                <w:color w:val="000000"/>
                <w:sz w:val="32"/>
                <w:szCs w:val="32"/>
              </w:rPr>
            </w:pPr>
          </w:p>
        </w:tc>
      </w:tr>
      <w:tr w14:paraId="1C4D92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1" w:type="dxa"/>
            <w:noWrap w:val="0"/>
            <w:vAlign w:val="center"/>
          </w:tcPr>
          <w:p w14:paraId="6A12B62D">
            <w:pPr>
              <w:snapToGrid w:val="0"/>
              <w:spacing w:before="120" w:after="120"/>
              <w:rPr>
                <w:rFonts w:ascii="Times New Roman" w:hAnsi="Times New Roman" w:eastAsia="仿宋_GB2312"/>
                <w:color w:val="000000"/>
                <w:sz w:val="32"/>
                <w:szCs w:val="32"/>
              </w:rPr>
            </w:pPr>
          </w:p>
        </w:tc>
        <w:tc>
          <w:tcPr>
            <w:tcW w:w="1454" w:type="dxa"/>
            <w:noWrap w:val="0"/>
            <w:vAlign w:val="center"/>
          </w:tcPr>
          <w:p w14:paraId="46675B0B">
            <w:pPr>
              <w:snapToGrid w:val="0"/>
              <w:spacing w:before="120" w:after="120"/>
              <w:rPr>
                <w:rFonts w:ascii="Times New Roman" w:hAnsi="Times New Roman" w:eastAsia="仿宋_GB2312"/>
                <w:color w:val="000000"/>
                <w:sz w:val="32"/>
                <w:szCs w:val="32"/>
              </w:rPr>
            </w:pPr>
          </w:p>
        </w:tc>
        <w:tc>
          <w:tcPr>
            <w:tcW w:w="1527" w:type="dxa"/>
            <w:noWrap w:val="0"/>
            <w:vAlign w:val="center"/>
          </w:tcPr>
          <w:p w14:paraId="43854AF4">
            <w:pPr>
              <w:snapToGrid w:val="0"/>
              <w:spacing w:before="120" w:after="120"/>
              <w:rPr>
                <w:rFonts w:ascii="Times New Roman" w:hAnsi="Times New Roman" w:eastAsia="仿宋_GB2312"/>
                <w:color w:val="000000"/>
                <w:sz w:val="32"/>
                <w:szCs w:val="32"/>
              </w:rPr>
            </w:pPr>
          </w:p>
        </w:tc>
        <w:tc>
          <w:tcPr>
            <w:tcW w:w="992" w:type="dxa"/>
            <w:noWrap w:val="0"/>
            <w:vAlign w:val="center"/>
          </w:tcPr>
          <w:p w14:paraId="6C8F69BF">
            <w:pPr>
              <w:snapToGrid w:val="0"/>
              <w:spacing w:before="120" w:after="120"/>
              <w:rPr>
                <w:rFonts w:ascii="Times New Roman" w:hAnsi="Times New Roman" w:eastAsia="仿宋_GB2312"/>
                <w:color w:val="000000"/>
                <w:sz w:val="32"/>
                <w:szCs w:val="32"/>
              </w:rPr>
            </w:pPr>
          </w:p>
        </w:tc>
        <w:tc>
          <w:tcPr>
            <w:tcW w:w="1740" w:type="dxa"/>
            <w:noWrap w:val="0"/>
            <w:vAlign w:val="center"/>
          </w:tcPr>
          <w:p w14:paraId="4ABDC62C">
            <w:pPr>
              <w:snapToGrid w:val="0"/>
              <w:spacing w:before="120" w:after="120"/>
              <w:rPr>
                <w:rFonts w:ascii="Times New Roman" w:hAnsi="Times New Roman" w:eastAsia="仿宋_GB2312"/>
                <w:color w:val="000000"/>
                <w:sz w:val="32"/>
                <w:szCs w:val="32"/>
              </w:rPr>
            </w:pPr>
          </w:p>
        </w:tc>
        <w:tc>
          <w:tcPr>
            <w:tcW w:w="1182" w:type="dxa"/>
            <w:noWrap w:val="0"/>
            <w:vAlign w:val="top"/>
          </w:tcPr>
          <w:p w14:paraId="1DC7BD1F">
            <w:pPr>
              <w:snapToGrid w:val="0"/>
              <w:spacing w:before="120" w:after="120"/>
              <w:rPr>
                <w:rFonts w:ascii="Times New Roman" w:hAnsi="Times New Roman" w:eastAsia="仿宋_GB2312"/>
                <w:color w:val="000000"/>
                <w:sz w:val="32"/>
                <w:szCs w:val="32"/>
              </w:rPr>
            </w:pPr>
          </w:p>
        </w:tc>
        <w:tc>
          <w:tcPr>
            <w:tcW w:w="906" w:type="dxa"/>
            <w:noWrap w:val="0"/>
            <w:vAlign w:val="center"/>
          </w:tcPr>
          <w:p w14:paraId="3FC71FA4">
            <w:pPr>
              <w:snapToGrid w:val="0"/>
              <w:spacing w:before="120" w:after="120"/>
              <w:rPr>
                <w:rFonts w:ascii="Times New Roman" w:hAnsi="Times New Roman" w:eastAsia="仿宋_GB2312"/>
                <w:color w:val="000000"/>
                <w:sz w:val="32"/>
                <w:szCs w:val="32"/>
              </w:rPr>
            </w:pPr>
          </w:p>
        </w:tc>
      </w:tr>
      <w:tr w14:paraId="7BED78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1" w:type="dxa"/>
            <w:noWrap w:val="0"/>
            <w:vAlign w:val="center"/>
          </w:tcPr>
          <w:p w14:paraId="755AF003">
            <w:pPr>
              <w:snapToGrid w:val="0"/>
              <w:spacing w:before="120" w:after="120"/>
              <w:rPr>
                <w:rFonts w:ascii="Times New Roman" w:hAnsi="Times New Roman" w:eastAsia="仿宋_GB2312"/>
                <w:color w:val="000000"/>
                <w:sz w:val="32"/>
                <w:szCs w:val="32"/>
              </w:rPr>
            </w:pPr>
          </w:p>
        </w:tc>
        <w:tc>
          <w:tcPr>
            <w:tcW w:w="1454" w:type="dxa"/>
            <w:noWrap w:val="0"/>
            <w:vAlign w:val="center"/>
          </w:tcPr>
          <w:p w14:paraId="38BDAFDA">
            <w:pPr>
              <w:snapToGrid w:val="0"/>
              <w:spacing w:before="120" w:after="120"/>
              <w:rPr>
                <w:rFonts w:ascii="Times New Roman" w:hAnsi="Times New Roman" w:eastAsia="仿宋_GB2312"/>
                <w:color w:val="000000"/>
                <w:sz w:val="32"/>
                <w:szCs w:val="32"/>
              </w:rPr>
            </w:pPr>
          </w:p>
        </w:tc>
        <w:tc>
          <w:tcPr>
            <w:tcW w:w="1527" w:type="dxa"/>
            <w:noWrap w:val="0"/>
            <w:vAlign w:val="center"/>
          </w:tcPr>
          <w:p w14:paraId="0689C17F">
            <w:pPr>
              <w:snapToGrid w:val="0"/>
              <w:spacing w:before="120" w:after="120"/>
              <w:rPr>
                <w:rFonts w:ascii="Times New Roman" w:hAnsi="Times New Roman" w:eastAsia="仿宋_GB2312"/>
                <w:color w:val="000000"/>
                <w:sz w:val="32"/>
                <w:szCs w:val="32"/>
              </w:rPr>
            </w:pPr>
          </w:p>
        </w:tc>
        <w:tc>
          <w:tcPr>
            <w:tcW w:w="992" w:type="dxa"/>
            <w:noWrap w:val="0"/>
            <w:vAlign w:val="center"/>
          </w:tcPr>
          <w:p w14:paraId="41327FC8">
            <w:pPr>
              <w:snapToGrid w:val="0"/>
              <w:spacing w:before="120" w:after="120"/>
              <w:rPr>
                <w:rFonts w:ascii="Times New Roman" w:hAnsi="Times New Roman" w:eastAsia="仿宋_GB2312"/>
                <w:color w:val="000000"/>
                <w:sz w:val="32"/>
                <w:szCs w:val="32"/>
              </w:rPr>
            </w:pPr>
          </w:p>
        </w:tc>
        <w:tc>
          <w:tcPr>
            <w:tcW w:w="1740" w:type="dxa"/>
            <w:noWrap w:val="0"/>
            <w:vAlign w:val="center"/>
          </w:tcPr>
          <w:p w14:paraId="1E1BE9C7">
            <w:pPr>
              <w:snapToGrid w:val="0"/>
              <w:spacing w:before="120" w:after="120"/>
              <w:rPr>
                <w:rFonts w:ascii="Times New Roman" w:hAnsi="Times New Roman" w:eastAsia="仿宋_GB2312"/>
                <w:color w:val="000000"/>
                <w:sz w:val="32"/>
                <w:szCs w:val="32"/>
              </w:rPr>
            </w:pPr>
          </w:p>
        </w:tc>
        <w:tc>
          <w:tcPr>
            <w:tcW w:w="1182" w:type="dxa"/>
            <w:noWrap w:val="0"/>
            <w:vAlign w:val="top"/>
          </w:tcPr>
          <w:p w14:paraId="3CB3EDE5">
            <w:pPr>
              <w:snapToGrid w:val="0"/>
              <w:spacing w:before="120" w:after="120"/>
              <w:rPr>
                <w:rFonts w:ascii="Times New Roman" w:hAnsi="Times New Roman" w:eastAsia="仿宋_GB2312"/>
                <w:color w:val="000000"/>
                <w:sz w:val="32"/>
                <w:szCs w:val="32"/>
              </w:rPr>
            </w:pPr>
          </w:p>
        </w:tc>
        <w:tc>
          <w:tcPr>
            <w:tcW w:w="906" w:type="dxa"/>
            <w:noWrap w:val="0"/>
            <w:vAlign w:val="center"/>
          </w:tcPr>
          <w:p w14:paraId="675B578E">
            <w:pPr>
              <w:snapToGrid w:val="0"/>
              <w:spacing w:before="120" w:after="120"/>
              <w:rPr>
                <w:rFonts w:ascii="Times New Roman" w:hAnsi="Times New Roman" w:eastAsia="仿宋_GB2312"/>
                <w:color w:val="000000"/>
                <w:sz w:val="32"/>
                <w:szCs w:val="32"/>
              </w:rPr>
            </w:pPr>
          </w:p>
        </w:tc>
      </w:tr>
      <w:tr w14:paraId="4512CC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1" w:type="dxa"/>
            <w:tcBorders>
              <w:bottom w:val="single" w:color="auto" w:sz="12" w:space="0"/>
            </w:tcBorders>
            <w:noWrap w:val="0"/>
            <w:vAlign w:val="center"/>
          </w:tcPr>
          <w:p w14:paraId="53BF64C0">
            <w:pPr>
              <w:snapToGrid w:val="0"/>
              <w:spacing w:before="120" w:after="120"/>
              <w:rPr>
                <w:rFonts w:ascii="Times New Roman" w:hAnsi="Times New Roman" w:eastAsia="仿宋_GB2312"/>
                <w:color w:val="000000"/>
                <w:sz w:val="32"/>
                <w:szCs w:val="32"/>
              </w:rPr>
            </w:pPr>
          </w:p>
        </w:tc>
        <w:tc>
          <w:tcPr>
            <w:tcW w:w="1454" w:type="dxa"/>
            <w:tcBorders>
              <w:bottom w:val="single" w:color="auto" w:sz="12" w:space="0"/>
            </w:tcBorders>
            <w:noWrap w:val="0"/>
            <w:vAlign w:val="center"/>
          </w:tcPr>
          <w:p w14:paraId="6D7C65FC">
            <w:pPr>
              <w:snapToGrid w:val="0"/>
              <w:spacing w:before="120" w:after="120"/>
              <w:rPr>
                <w:rFonts w:ascii="Times New Roman" w:hAnsi="Times New Roman" w:eastAsia="仿宋_GB2312"/>
                <w:color w:val="000000"/>
                <w:sz w:val="32"/>
                <w:szCs w:val="32"/>
              </w:rPr>
            </w:pPr>
          </w:p>
        </w:tc>
        <w:tc>
          <w:tcPr>
            <w:tcW w:w="1527" w:type="dxa"/>
            <w:tcBorders>
              <w:bottom w:val="single" w:color="auto" w:sz="12" w:space="0"/>
            </w:tcBorders>
            <w:noWrap w:val="0"/>
            <w:vAlign w:val="center"/>
          </w:tcPr>
          <w:p w14:paraId="7C324613">
            <w:pPr>
              <w:snapToGrid w:val="0"/>
              <w:spacing w:before="120" w:after="120"/>
              <w:rPr>
                <w:rFonts w:ascii="Times New Roman" w:hAnsi="Times New Roman" w:eastAsia="仿宋_GB2312"/>
                <w:color w:val="000000"/>
                <w:sz w:val="32"/>
                <w:szCs w:val="32"/>
              </w:rPr>
            </w:pPr>
          </w:p>
        </w:tc>
        <w:tc>
          <w:tcPr>
            <w:tcW w:w="992" w:type="dxa"/>
            <w:tcBorders>
              <w:bottom w:val="single" w:color="auto" w:sz="12" w:space="0"/>
            </w:tcBorders>
            <w:noWrap w:val="0"/>
            <w:vAlign w:val="center"/>
          </w:tcPr>
          <w:p w14:paraId="6CE75C69">
            <w:pPr>
              <w:snapToGrid w:val="0"/>
              <w:spacing w:before="120" w:after="120"/>
              <w:rPr>
                <w:rFonts w:ascii="Times New Roman" w:hAnsi="Times New Roman" w:eastAsia="仿宋_GB2312"/>
                <w:color w:val="000000"/>
                <w:sz w:val="32"/>
                <w:szCs w:val="32"/>
              </w:rPr>
            </w:pPr>
          </w:p>
        </w:tc>
        <w:tc>
          <w:tcPr>
            <w:tcW w:w="1740" w:type="dxa"/>
            <w:tcBorders>
              <w:bottom w:val="single" w:color="auto" w:sz="12" w:space="0"/>
            </w:tcBorders>
            <w:noWrap w:val="0"/>
            <w:vAlign w:val="center"/>
          </w:tcPr>
          <w:p w14:paraId="7F37D6BF">
            <w:pPr>
              <w:snapToGrid w:val="0"/>
              <w:spacing w:before="120" w:after="120"/>
              <w:rPr>
                <w:rFonts w:ascii="Times New Roman" w:hAnsi="Times New Roman" w:eastAsia="仿宋_GB2312"/>
                <w:color w:val="000000"/>
                <w:sz w:val="32"/>
                <w:szCs w:val="32"/>
              </w:rPr>
            </w:pPr>
          </w:p>
        </w:tc>
        <w:tc>
          <w:tcPr>
            <w:tcW w:w="1182" w:type="dxa"/>
            <w:tcBorders>
              <w:bottom w:val="single" w:color="auto" w:sz="12" w:space="0"/>
            </w:tcBorders>
            <w:noWrap w:val="0"/>
            <w:vAlign w:val="top"/>
          </w:tcPr>
          <w:p w14:paraId="7AEB4744">
            <w:pPr>
              <w:snapToGrid w:val="0"/>
              <w:spacing w:before="120" w:after="120"/>
              <w:rPr>
                <w:rFonts w:ascii="Times New Roman" w:hAnsi="Times New Roman" w:eastAsia="仿宋_GB2312"/>
                <w:color w:val="000000"/>
                <w:sz w:val="32"/>
                <w:szCs w:val="32"/>
              </w:rPr>
            </w:pPr>
          </w:p>
        </w:tc>
        <w:tc>
          <w:tcPr>
            <w:tcW w:w="906" w:type="dxa"/>
            <w:tcBorders>
              <w:bottom w:val="single" w:color="auto" w:sz="12" w:space="0"/>
            </w:tcBorders>
            <w:noWrap w:val="0"/>
            <w:vAlign w:val="center"/>
          </w:tcPr>
          <w:p w14:paraId="5B76BC01">
            <w:pPr>
              <w:snapToGrid w:val="0"/>
              <w:spacing w:before="120" w:after="120"/>
              <w:rPr>
                <w:rFonts w:ascii="Times New Roman" w:hAnsi="Times New Roman" w:eastAsia="仿宋_GB2312"/>
                <w:color w:val="000000"/>
                <w:sz w:val="32"/>
                <w:szCs w:val="32"/>
              </w:rPr>
            </w:pPr>
          </w:p>
        </w:tc>
      </w:tr>
    </w:tbl>
    <w:p w14:paraId="166796EA"/>
    <w:sectPr>
      <w:footerReference r:id="rId4" w:type="default"/>
      <w:pgSz w:w="11906" w:h="16838"/>
      <w:pgMar w:top="1418" w:right="1418" w:bottom="1418" w:left="141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A5DE8DA-0A03-4C34-A1E0-331BA29C54D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91524FAE-ADDC-4202-90EE-F37F4611F0B0}"/>
  </w:font>
  <w:font w:name="方正小标宋_GBK">
    <w:panose1 w:val="02000000000000000000"/>
    <w:charset w:val="86"/>
    <w:family w:val="script"/>
    <w:pitch w:val="default"/>
    <w:sig w:usb0="A00002BF" w:usb1="38CF7CFA" w:usb2="00082016" w:usb3="00000000" w:csb0="00040001" w:csb1="00000000"/>
    <w:embedRegular r:id="rId3" w:fontKey="{235C7CF8-2A4A-4A8E-A6E3-719A7C4DDA3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F9103">
    <w:pPr>
      <w:pStyle w:val="8"/>
    </w:pPr>
    <w:r>
      <w:rPr>
        <w:sz w:val="18"/>
      </w:rPr>
      <w:pict>
        <v:shape id="_x0000_s2053" o:spid="_x0000_s205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A5B6C62">
                <w:pPr>
                  <w:pStyle w:val="8"/>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06A60">
    <w:pPr>
      <w:pStyle w:val="8"/>
      <w:jc w:val="center"/>
    </w:pPr>
    <w:r>
      <w:rPr>
        <w:sz w:val="18"/>
      </w:rPr>
      <w:pict>
        <v:shape id="_x0000_s2054" o:spid="_x0000_s205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5DBECAD">
                <w:pPr>
                  <w:pStyle w:val="8"/>
                  <w:jc w:val="center"/>
                </w:pPr>
                <w:r>
                  <w:fldChar w:fldCharType="begin"/>
                </w:r>
                <w:r>
                  <w:instrText xml:space="preserve">PAGE   \* MERGEFORMAT</w:instrText>
                </w:r>
                <w:r>
                  <w:fldChar w:fldCharType="separate"/>
                </w:r>
                <w:r>
                  <w:rPr>
                    <w:lang w:val="zh-CN"/>
                  </w:rPr>
                  <w:t>56</w:t>
                </w:r>
                <w:r>
                  <w:fldChar w:fldCharType="end"/>
                </w:r>
              </w:p>
            </w:txbxContent>
          </v:textbox>
        </v:shape>
      </w:pict>
    </w:r>
  </w:p>
  <w:p w14:paraId="6B5D73A7">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E06FE"/>
    <w:multiLevelType w:val="singleLevel"/>
    <w:tmpl w:val="BFFE06FE"/>
    <w:lvl w:ilvl="0" w:tentative="0">
      <w:start w:val="1"/>
      <w:numFmt w:val="chineseCounting"/>
      <w:suff w:val="nothing"/>
      <w:lvlText w:val="（%1）"/>
      <w:lvlJc w:val="left"/>
      <w:rPr>
        <w:rFonts w:hint="eastAsia"/>
      </w:rPr>
    </w:lvl>
  </w:abstractNum>
  <w:abstractNum w:abstractNumId="1">
    <w:nsid w:val="3A7F255B"/>
    <w:multiLevelType w:val="singleLevel"/>
    <w:tmpl w:val="3A7F255B"/>
    <w:lvl w:ilvl="0" w:tentative="0">
      <w:start w:val="1"/>
      <w:numFmt w:val="chineseCounting"/>
      <w:suff w:val="nothing"/>
      <w:lvlText w:val="（%1）"/>
      <w:lvlJc w:val="left"/>
      <w:rPr>
        <w:rFonts w:hint="eastAsia"/>
      </w:rPr>
    </w:lvl>
  </w:abstractNum>
  <w:abstractNum w:abstractNumId="2">
    <w:nsid w:val="46E32597"/>
    <w:multiLevelType w:val="multilevel"/>
    <w:tmpl w:val="46E32597"/>
    <w:lvl w:ilvl="0" w:tentative="0">
      <w:start w:val="1"/>
      <w:numFmt w:val="chineseCountingThousand"/>
      <w:suff w:val="nothing"/>
      <w:lvlText w:val="第%1条  "/>
      <w:lvlJc w:val="left"/>
      <w:pPr>
        <w:ind w:left="982" w:hanging="420"/>
      </w:pPr>
      <w:rPr>
        <w:rFonts w:hint="eastAsia"/>
        <w:b/>
        <w:lang w:val="en-US"/>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docVars>
    <w:docVar w:name="commondata" w:val="eyJoZGlkIjoiN2YzNjBkOTgyNWQ1YTMxYzM3MzMwNWFiODNmOWIzYWMifQ=="/>
  </w:docVars>
  <w:rsids>
    <w:rsidRoot w:val="2E5C094B"/>
    <w:rsid w:val="000007D0"/>
    <w:rsid w:val="000067CD"/>
    <w:rsid w:val="0000689D"/>
    <w:rsid w:val="000121E2"/>
    <w:rsid w:val="000171B9"/>
    <w:rsid w:val="00023F2F"/>
    <w:rsid w:val="00035AD9"/>
    <w:rsid w:val="000609A5"/>
    <w:rsid w:val="00071309"/>
    <w:rsid w:val="000731E7"/>
    <w:rsid w:val="00075451"/>
    <w:rsid w:val="000907EA"/>
    <w:rsid w:val="00093A3A"/>
    <w:rsid w:val="000B2F66"/>
    <w:rsid w:val="000C0447"/>
    <w:rsid w:val="000C10D1"/>
    <w:rsid w:val="000D2ABE"/>
    <w:rsid w:val="000D45EE"/>
    <w:rsid w:val="000E16A0"/>
    <w:rsid w:val="000E1EAE"/>
    <w:rsid w:val="000E5FF1"/>
    <w:rsid w:val="000E6967"/>
    <w:rsid w:val="000E6CAD"/>
    <w:rsid w:val="000F2315"/>
    <w:rsid w:val="000F547D"/>
    <w:rsid w:val="000F5C33"/>
    <w:rsid w:val="0010434D"/>
    <w:rsid w:val="001065EF"/>
    <w:rsid w:val="0011122E"/>
    <w:rsid w:val="00111716"/>
    <w:rsid w:val="00113574"/>
    <w:rsid w:val="001137CE"/>
    <w:rsid w:val="00113EA1"/>
    <w:rsid w:val="00114F8F"/>
    <w:rsid w:val="001152F3"/>
    <w:rsid w:val="0012128B"/>
    <w:rsid w:val="001246E6"/>
    <w:rsid w:val="0014133B"/>
    <w:rsid w:val="00152230"/>
    <w:rsid w:val="00156F55"/>
    <w:rsid w:val="00161684"/>
    <w:rsid w:val="00163096"/>
    <w:rsid w:val="00164FFC"/>
    <w:rsid w:val="00165512"/>
    <w:rsid w:val="00172B07"/>
    <w:rsid w:val="00176440"/>
    <w:rsid w:val="001816E9"/>
    <w:rsid w:val="00185CC9"/>
    <w:rsid w:val="00190332"/>
    <w:rsid w:val="00196668"/>
    <w:rsid w:val="001A2D4A"/>
    <w:rsid w:val="001A4931"/>
    <w:rsid w:val="001A73C8"/>
    <w:rsid w:val="001B25C2"/>
    <w:rsid w:val="001B6EA4"/>
    <w:rsid w:val="001C2697"/>
    <w:rsid w:val="001C6610"/>
    <w:rsid w:val="001D0DEF"/>
    <w:rsid w:val="001D3084"/>
    <w:rsid w:val="001D5293"/>
    <w:rsid w:val="001E4EAB"/>
    <w:rsid w:val="001E561E"/>
    <w:rsid w:val="001F379F"/>
    <w:rsid w:val="001F6089"/>
    <w:rsid w:val="00201A59"/>
    <w:rsid w:val="00203B45"/>
    <w:rsid w:val="00204B17"/>
    <w:rsid w:val="0020791D"/>
    <w:rsid w:val="002119A3"/>
    <w:rsid w:val="0021458A"/>
    <w:rsid w:val="0021496D"/>
    <w:rsid w:val="00217038"/>
    <w:rsid w:val="00223B42"/>
    <w:rsid w:val="0022570F"/>
    <w:rsid w:val="00227D43"/>
    <w:rsid w:val="00233C4C"/>
    <w:rsid w:val="002427F4"/>
    <w:rsid w:val="00254491"/>
    <w:rsid w:val="00255017"/>
    <w:rsid w:val="00271DC4"/>
    <w:rsid w:val="002817E0"/>
    <w:rsid w:val="002854C3"/>
    <w:rsid w:val="00285F9A"/>
    <w:rsid w:val="00287F56"/>
    <w:rsid w:val="002A4278"/>
    <w:rsid w:val="002A79F3"/>
    <w:rsid w:val="002B05C9"/>
    <w:rsid w:val="002B0EEA"/>
    <w:rsid w:val="002B1FDB"/>
    <w:rsid w:val="002B59A5"/>
    <w:rsid w:val="002B691E"/>
    <w:rsid w:val="002C342A"/>
    <w:rsid w:val="002D1EE1"/>
    <w:rsid w:val="002D4075"/>
    <w:rsid w:val="002D5FAD"/>
    <w:rsid w:val="002D6DF9"/>
    <w:rsid w:val="002D77E3"/>
    <w:rsid w:val="002E0977"/>
    <w:rsid w:val="002E3A17"/>
    <w:rsid w:val="002F2A15"/>
    <w:rsid w:val="002F2ADC"/>
    <w:rsid w:val="00300E37"/>
    <w:rsid w:val="00302B64"/>
    <w:rsid w:val="00302C75"/>
    <w:rsid w:val="00303541"/>
    <w:rsid w:val="00304A4D"/>
    <w:rsid w:val="00307CD6"/>
    <w:rsid w:val="0031777B"/>
    <w:rsid w:val="00320864"/>
    <w:rsid w:val="003218E2"/>
    <w:rsid w:val="00326E0E"/>
    <w:rsid w:val="00335131"/>
    <w:rsid w:val="00343043"/>
    <w:rsid w:val="003453A3"/>
    <w:rsid w:val="003530A0"/>
    <w:rsid w:val="00363A9A"/>
    <w:rsid w:val="00367D61"/>
    <w:rsid w:val="00376C1E"/>
    <w:rsid w:val="00377714"/>
    <w:rsid w:val="003835D4"/>
    <w:rsid w:val="0038435C"/>
    <w:rsid w:val="003853EB"/>
    <w:rsid w:val="00394699"/>
    <w:rsid w:val="003A5DFE"/>
    <w:rsid w:val="003A6411"/>
    <w:rsid w:val="003B1914"/>
    <w:rsid w:val="003C2005"/>
    <w:rsid w:val="003C294A"/>
    <w:rsid w:val="003C3A9F"/>
    <w:rsid w:val="003C6EF0"/>
    <w:rsid w:val="003D48B7"/>
    <w:rsid w:val="003D619B"/>
    <w:rsid w:val="003F2B37"/>
    <w:rsid w:val="00406526"/>
    <w:rsid w:val="00407277"/>
    <w:rsid w:val="0041161C"/>
    <w:rsid w:val="00417CC1"/>
    <w:rsid w:val="0042425A"/>
    <w:rsid w:val="004272BE"/>
    <w:rsid w:val="00427F56"/>
    <w:rsid w:val="004471CD"/>
    <w:rsid w:val="00460768"/>
    <w:rsid w:val="00466E13"/>
    <w:rsid w:val="00467569"/>
    <w:rsid w:val="00473463"/>
    <w:rsid w:val="00474809"/>
    <w:rsid w:val="004771CF"/>
    <w:rsid w:val="00481433"/>
    <w:rsid w:val="0048190F"/>
    <w:rsid w:val="004838B2"/>
    <w:rsid w:val="00493B9A"/>
    <w:rsid w:val="00496300"/>
    <w:rsid w:val="004A2EA4"/>
    <w:rsid w:val="004B1F47"/>
    <w:rsid w:val="004B44D0"/>
    <w:rsid w:val="004B6BBF"/>
    <w:rsid w:val="004C37A2"/>
    <w:rsid w:val="004C55B9"/>
    <w:rsid w:val="004D4861"/>
    <w:rsid w:val="004D6189"/>
    <w:rsid w:val="004E29E6"/>
    <w:rsid w:val="004E58E9"/>
    <w:rsid w:val="004F0976"/>
    <w:rsid w:val="004F7D64"/>
    <w:rsid w:val="005008E0"/>
    <w:rsid w:val="00500CAD"/>
    <w:rsid w:val="005044EA"/>
    <w:rsid w:val="00504E39"/>
    <w:rsid w:val="0050778A"/>
    <w:rsid w:val="005124CF"/>
    <w:rsid w:val="005152F3"/>
    <w:rsid w:val="00522480"/>
    <w:rsid w:val="00522E3A"/>
    <w:rsid w:val="00534185"/>
    <w:rsid w:val="005408F5"/>
    <w:rsid w:val="00552A11"/>
    <w:rsid w:val="00564271"/>
    <w:rsid w:val="00570ED3"/>
    <w:rsid w:val="00572819"/>
    <w:rsid w:val="00580F74"/>
    <w:rsid w:val="00582EF3"/>
    <w:rsid w:val="00584C93"/>
    <w:rsid w:val="005923DE"/>
    <w:rsid w:val="005979F9"/>
    <w:rsid w:val="005A2F42"/>
    <w:rsid w:val="005A3B08"/>
    <w:rsid w:val="005A409A"/>
    <w:rsid w:val="005B364F"/>
    <w:rsid w:val="005C4466"/>
    <w:rsid w:val="005C4BB3"/>
    <w:rsid w:val="005D1CA6"/>
    <w:rsid w:val="005D5F14"/>
    <w:rsid w:val="005D65FC"/>
    <w:rsid w:val="005E23CC"/>
    <w:rsid w:val="005E29F5"/>
    <w:rsid w:val="005E3E44"/>
    <w:rsid w:val="005F1734"/>
    <w:rsid w:val="005F2A3C"/>
    <w:rsid w:val="005F5876"/>
    <w:rsid w:val="00600479"/>
    <w:rsid w:val="00613BE5"/>
    <w:rsid w:val="00615930"/>
    <w:rsid w:val="00615CF1"/>
    <w:rsid w:val="00615FAE"/>
    <w:rsid w:val="00616AE7"/>
    <w:rsid w:val="0062256E"/>
    <w:rsid w:val="006267ED"/>
    <w:rsid w:val="006332AF"/>
    <w:rsid w:val="006348A6"/>
    <w:rsid w:val="006354B3"/>
    <w:rsid w:val="00635B66"/>
    <w:rsid w:val="0063768E"/>
    <w:rsid w:val="00641F59"/>
    <w:rsid w:val="0064680C"/>
    <w:rsid w:val="006520F3"/>
    <w:rsid w:val="006522D0"/>
    <w:rsid w:val="00656A49"/>
    <w:rsid w:val="006620A9"/>
    <w:rsid w:val="00663D18"/>
    <w:rsid w:val="00670148"/>
    <w:rsid w:val="00670809"/>
    <w:rsid w:val="006732A2"/>
    <w:rsid w:val="00674C6A"/>
    <w:rsid w:val="00677910"/>
    <w:rsid w:val="00691C2F"/>
    <w:rsid w:val="00691F6A"/>
    <w:rsid w:val="00692CBC"/>
    <w:rsid w:val="00696875"/>
    <w:rsid w:val="00697BD3"/>
    <w:rsid w:val="006A3E9B"/>
    <w:rsid w:val="006B2EF5"/>
    <w:rsid w:val="006B3943"/>
    <w:rsid w:val="006B56ED"/>
    <w:rsid w:val="006C0478"/>
    <w:rsid w:val="006C26F3"/>
    <w:rsid w:val="006C44A5"/>
    <w:rsid w:val="006D113B"/>
    <w:rsid w:val="006D4D77"/>
    <w:rsid w:val="006D579F"/>
    <w:rsid w:val="006D7CEC"/>
    <w:rsid w:val="006E111D"/>
    <w:rsid w:val="006E1FFF"/>
    <w:rsid w:val="006E43D9"/>
    <w:rsid w:val="00701169"/>
    <w:rsid w:val="007019DC"/>
    <w:rsid w:val="00710AD0"/>
    <w:rsid w:val="00714AED"/>
    <w:rsid w:val="00714CCE"/>
    <w:rsid w:val="00717502"/>
    <w:rsid w:val="00724472"/>
    <w:rsid w:val="0073514B"/>
    <w:rsid w:val="00746B98"/>
    <w:rsid w:val="00754EFE"/>
    <w:rsid w:val="00755CB4"/>
    <w:rsid w:val="0076307C"/>
    <w:rsid w:val="0076325F"/>
    <w:rsid w:val="00766CB1"/>
    <w:rsid w:val="00771A03"/>
    <w:rsid w:val="0077270F"/>
    <w:rsid w:val="00774ADE"/>
    <w:rsid w:val="007771B3"/>
    <w:rsid w:val="00782D70"/>
    <w:rsid w:val="0078701E"/>
    <w:rsid w:val="00791483"/>
    <w:rsid w:val="007942E7"/>
    <w:rsid w:val="007945C5"/>
    <w:rsid w:val="00795D56"/>
    <w:rsid w:val="007962EC"/>
    <w:rsid w:val="00796311"/>
    <w:rsid w:val="007A5340"/>
    <w:rsid w:val="007A6C8D"/>
    <w:rsid w:val="007B13FB"/>
    <w:rsid w:val="007B65E4"/>
    <w:rsid w:val="007C2834"/>
    <w:rsid w:val="007E02B6"/>
    <w:rsid w:val="007E09D3"/>
    <w:rsid w:val="007E2AAD"/>
    <w:rsid w:val="007E4AF9"/>
    <w:rsid w:val="007E7225"/>
    <w:rsid w:val="007E76F1"/>
    <w:rsid w:val="007F1DB8"/>
    <w:rsid w:val="007F5BA1"/>
    <w:rsid w:val="007F7571"/>
    <w:rsid w:val="008060A3"/>
    <w:rsid w:val="00806285"/>
    <w:rsid w:val="0080658F"/>
    <w:rsid w:val="00806B6C"/>
    <w:rsid w:val="00806CE2"/>
    <w:rsid w:val="008140D0"/>
    <w:rsid w:val="00816179"/>
    <w:rsid w:val="00824964"/>
    <w:rsid w:val="008250B0"/>
    <w:rsid w:val="0083351A"/>
    <w:rsid w:val="0083381D"/>
    <w:rsid w:val="00844086"/>
    <w:rsid w:val="0084419A"/>
    <w:rsid w:val="00850058"/>
    <w:rsid w:val="00855E1D"/>
    <w:rsid w:val="008560CF"/>
    <w:rsid w:val="00871FF3"/>
    <w:rsid w:val="008738FB"/>
    <w:rsid w:val="00874CB2"/>
    <w:rsid w:val="008803A6"/>
    <w:rsid w:val="00881C63"/>
    <w:rsid w:val="00882137"/>
    <w:rsid w:val="00890790"/>
    <w:rsid w:val="00890940"/>
    <w:rsid w:val="00892A10"/>
    <w:rsid w:val="00893758"/>
    <w:rsid w:val="008943A6"/>
    <w:rsid w:val="00897DD4"/>
    <w:rsid w:val="008A499B"/>
    <w:rsid w:val="008A5502"/>
    <w:rsid w:val="008A5ACB"/>
    <w:rsid w:val="008A6707"/>
    <w:rsid w:val="008B0FDA"/>
    <w:rsid w:val="008B13C4"/>
    <w:rsid w:val="008B2D86"/>
    <w:rsid w:val="008B4CDC"/>
    <w:rsid w:val="008B5D58"/>
    <w:rsid w:val="008C1304"/>
    <w:rsid w:val="008C4BF3"/>
    <w:rsid w:val="008D7FA0"/>
    <w:rsid w:val="008E0E5C"/>
    <w:rsid w:val="008E1139"/>
    <w:rsid w:val="008E49DA"/>
    <w:rsid w:val="008F6E9D"/>
    <w:rsid w:val="008F7D59"/>
    <w:rsid w:val="009004A1"/>
    <w:rsid w:val="0090275A"/>
    <w:rsid w:val="009038BC"/>
    <w:rsid w:val="00913E1E"/>
    <w:rsid w:val="00917286"/>
    <w:rsid w:val="00921085"/>
    <w:rsid w:val="00921CB2"/>
    <w:rsid w:val="00924496"/>
    <w:rsid w:val="00926031"/>
    <w:rsid w:val="0092616A"/>
    <w:rsid w:val="009277CA"/>
    <w:rsid w:val="00927A44"/>
    <w:rsid w:val="009339CF"/>
    <w:rsid w:val="00933E4A"/>
    <w:rsid w:val="00936778"/>
    <w:rsid w:val="00944375"/>
    <w:rsid w:val="0094523E"/>
    <w:rsid w:val="00952216"/>
    <w:rsid w:val="00954FF6"/>
    <w:rsid w:val="0096088D"/>
    <w:rsid w:val="0096197F"/>
    <w:rsid w:val="00971AFB"/>
    <w:rsid w:val="00971BA0"/>
    <w:rsid w:val="00976B2F"/>
    <w:rsid w:val="00980E1A"/>
    <w:rsid w:val="0098120F"/>
    <w:rsid w:val="0099325F"/>
    <w:rsid w:val="00996444"/>
    <w:rsid w:val="009A31AC"/>
    <w:rsid w:val="009A4658"/>
    <w:rsid w:val="009A69F9"/>
    <w:rsid w:val="009B120D"/>
    <w:rsid w:val="009B3EF1"/>
    <w:rsid w:val="009B6909"/>
    <w:rsid w:val="009C60E6"/>
    <w:rsid w:val="009D1A09"/>
    <w:rsid w:val="009D3324"/>
    <w:rsid w:val="009D3F35"/>
    <w:rsid w:val="009D5833"/>
    <w:rsid w:val="009D637B"/>
    <w:rsid w:val="009D668E"/>
    <w:rsid w:val="009F03D5"/>
    <w:rsid w:val="009F2403"/>
    <w:rsid w:val="00A00D65"/>
    <w:rsid w:val="00A07E7E"/>
    <w:rsid w:val="00A12923"/>
    <w:rsid w:val="00A16417"/>
    <w:rsid w:val="00A21586"/>
    <w:rsid w:val="00A2217C"/>
    <w:rsid w:val="00A22F8F"/>
    <w:rsid w:val="00A30609"/>
    <w:rsid w:val="00A31D82"/>
    <w:rsid w:val="00A42FE7"/>
    <w:rsid w:val="00A44F5F"/>
    <w:rsid w:val="00A45724"/>
    <w:rsid w:val="00A47EB2"/>
    <w:rsid w:val="00A678FE"/>
    <w:rsid w:val="00A70929"/>
    <w:rsid w:val="00A77510"/>
    <w:rsid w:val="00A84300"/>
    <w:rsid w:val="00A85890"/>
    <w:rsid w:val="00A8678D"/>
    <w:rsid w:val="00A8792C"/>
    <w:rsid w:val="00A94E9F"/>
    <w:rsid w:val="00AA00DB"/>
    <w:rsid w:val="00AA44BE"/>
    <w:rsid w:val="00AA594A"/>
    <w:rsid w:val="00AA5DB8"/>
    <w:rsid w:val="00AB0BB3"/>
    <w:rsid w:val="00AB1FE2"/>
    <w:rsid w:val="00AC2BF7"/>
    <w:rsid w:val="00AC7AEE"/>
    <w:rsid w:val="00AE3C7D"/>
    <w:rsid w:val="00AE47D5"/>
    <w:rsid w:val="00AF6D50"/>
    <w:rsid w:val="00AF6F39"/>
    <w:rsid w:val="00AF7C37"/>
    <w:rsid w:val="00B05CFE"/>
    <w:rsid w:val="00B111B8"/>
    <w:rsid w:val="00B12AD9"/>
    <w:rsid w:val="00B1412B"/>
    <w:rsid w:val="00B16172"/>
    <w:rsid w:val="00B16F6E"/>
    <w:rsid w:val="00B172D1"/>
    <w:rsid w:val="00B20584"/>
    <w:rsid w:val="00B21981"/>
    <w:rsid w:val="00B2799E"/>
    <w:rsid w:val="00B304A3"/>
    <w:rsid w:val="00B362A6"/>
    <w:rsid w:val="00B40AE2"/>
    <w:rsid w:val="00B40CCF"/>
    <w:rsid w:val="00B47E4C"/>
    <w:rsid w:val="00B5179A"/>
    <w:rsid w:val="00B52A0D"/>
    <w:rsid w:val="00B5368C"/>
    <w:rsid w:val="00B550AD"/>
    <w:rsid w:val="00B56B6F"/>
    <w:rsid w:val="00B630D0"/>
    <w:rsid w:val="00B64B63"/>
    <w:rsid w:val="00B74319"/>
    <w:rsid w:val="00B75ADE"/>
    <w:rsid w:val="00B773C8"/>
    <w:rsid w:val="00B83DFA"/>
    <w:rsid w:val="00B94BD6"/>
    <w:rsid w:val="00B96464"/>
    <w:rsid w:val="00BA1A6D"/>
    <w:rsid w:val="00BA60FB"/>
    <w:rsid w:val="00BB204A"/>
    <w:rsid w:val="00BC04EF"/>
    <w:rsid w:val="00BC427F"/>
    <w:rsid w:val="00BC455E"/>
    <w:rsid w:val="00BC5B91"/>
    <w:rsid w:val="00BC697B"/>
    <w:rsid w:val="00BC747A"/>
    <w:rsid w:val="00BC77F9"/>
    <w:rsid w:val="00BC7F6D"/>
    <w:rsid w:val="00BD5CD5"/>
    <w:rsid w:val="00BE4670"/>
    <w:rsid w:val="00BE57A7"/>
    <w:rsid w:val="00BE62D3"/>
    <w:rsid w:val="00BF4D1E"/>
    <w:rsid w:val="00C03FEF"/>
    <w:rsid w:val="00C1251B"/>
    <w:rsid w:val="00C21841"/>
    <w:rsid w:val="00C2382F"/>
    <w:rsid w:val="00C31D7B"/>
    <w:rsid w:val="00C31E60"/>
    <w:rsid w:val="00C47768"/>
    <w:rsid w:val="00C5212F"/>
    <w:rsid w:val="00C61BDC"/>
    <w:rsid w:val="00C7754F"/>
    <w:rsid w:val="00C7797B"/>
    <w:rsid w:val="00C803F3"/>
    <w:rsid w:val="00C82B7B"/>
    <w:rsid w:val="00C90982"/>
    <w:rsid w:val="00C909AF"/>
    <w:rsid w:val="00C9783F"/>
    <w:rsid w:val="00CA08E0"/>
    <w:rsid w:val="00CA3661"/>
    <w:rsid w:val="00CA6A98"/>
    <w:rsid w:val="00CB7A1E"/>
    <w:rsid w:val="00CC01A6"/>
    <w:rsid w:val="00CC185A"/>
    <w:rsid w:val="00CC47B8"/>
    <w:rsid w:val="00CC48FE"/>
    <w:rsid w:val="00CC5051"/>
    <w:rsid w:val="00CC6257"/>
    <w:rsid w:val="00CD6F9F"/>
    <w:rsid w:val="00CD7B1C"/>
    <w:rsid w:val="00CE3310"/>
    <w:rsid w:val="00CF648C"/>
    <w:rsid w:val="00D01FBA"/>
    <w:rsid w:val="00D03090"/>
    <w:rsid w:val="00D046BB"/>
    <w:rsid w:val="00D04E1B"/>
    <w:rsid w:val="00D12406"/>
    <w:rsid w:val="00D143EB"/>
    <w:rsid w:val="00D14B10"/>
    <w:rsid w:val="00D1756B"/>
    <w:rsid w:val="00D17959"/>
    <w:rsid w:val="00D22D8C"/>
    <w:rsid w:val="00D33D6F"/>
    <w:rsid w:val="00D33E2B"/>
    <w:rsid w:val="00D35DFF"/>
    <w:rsid w:val="00D4753A"/>
    <w:rsid w:val="00D52A7F"/>
    <w:rsid w:val="00D53F21"/>
    <w:rsid w:val="00D57C7D"/>
    <w:rsid w:val="00D60B87"/>
    <w:rsid w:val="00D64606"/>
    <w:rsid w:val="00D66EEB"/>
    <w:rsid w:val="00D702C7"/>
    <w:rsid w:val="00D820E9"/>
    <w:rsid w:val="00D858F0"/>
    <w:rsid w:val="00D87D3C"/>
    <w:rsid w:val="00DA104A"/>
    <w:rsid w:val="00DA383A"/>
    <w:rsid w:val="00DA3F40"/>
    <w:rsid w:val="00DB1DA2"/>
    <w:rsid w:val="00DB39A2"/>
    <w:rsid w:val="00DB7E6F"/>
    <w:rsid w:val="00DC7955"/>
    <w:rsid w:val="00DD10FE"/>
    <w:rsid w:val="00DE03AD"/>
    <w:rsid w:val="00DE1D32"/>
    <w:rsid w:val="00DE2791"/>
    <w:rsid w:val="00DE291B"/>
    <w:rsid w:val="00DE54FC"/>
    <w:rsid w:val="00DF5FF8"/>
    <w:rsid w:val="00DF6912"/>
    <w:rsid w:val="00DF7C88"/>
    <w:rsid w:val="00E00C83"/>
    <w:rsid w:val="00E017F2"/>
    <w:rsid w:val="00E01C43"/>
    <w:rsid w:val="00E02EA7"/>
    <w:rsid w:val="00E03612"/>
    <w:rsid w:val="00E158ED"/>
    <w:rsid w:val="00E23003"/>
    <w:rsid w:val="00E24FE6"/>
    <w:rsid w:val="00E26AFD"/>
    <w:rsid w:val="00E312E4"/>
    <w:rsid w:val="00E32D95"/>
    <w:rsid w:val="00E3313C"/>
    <w:rsid w:val="00E350C1"/>
    <w:rsid w:val="00E35AF7"/>
    <w:rsid w:val="00E42FB0"/>
    <w:rsid w:val="00E525DA"/>
    <w:rsid w:val="00E52991"/>
    <w:rsid w:val="00E55C22"/>
    <w:rsid w:val="00E71249"/>
    <w:rsid w:val="00E75D74"/>
    <w:rsid w:val="00E834BC"/>
    <w:rsid w:val="00E83BA8"/>
    <w:rsid w:val="00E8520A"/>
    <w:rsid w:val="00E86732"/>
    <w:rsid w:val="00E904BF"/>
    <w:rsid w:val="00E90E22"/>
    <w:rsid w:val="00E91AED"/>
    <w:rsid w:val="00E939A0"/>
    <w:rsid w:val="00E94045"/>
    <w:rsid w:val="00E95D17"/>
    <w:rsid w:val="00E96105"/>
    <w:rsid w:val="00E96816"/>
    <w:rsid w:val="00E977F0"/>
    <w:rsid w:val="00EA19CB"/>
    <w:rsid w:val="00EA7A80"/>
    <w:rsid w:val="00EB4804"/>
    <w:rsid w:val="00EC74EC"/>
    <w:rsid w:val="00ED05EF"/>
    <w:rsid w:val="00ED375E"/>
    <w:rsid w:val="00ED475D"/>
    <w:rsid w:val="00ED6236"/>
    <w:rsid w:val="00ED72A3"/>
    <w:rsid w:val="00EE5EC0"/>
    <w:rsid w:val="00EF203C"/>
    <w:rsid w:val="00F059CA"/>
    <w:rsid w:val="00F05DA1"/>
    <w:rsid w:val="00F11256"/>
    <w:rsid w:val="00F12256"/>
    <w:rsid w:val="00F153AD"/>
    <w:rsid w:val="00F1596A"/>
    <w:rsid w:val="00F326BF"/>
    <w:rsid w:val="00F3394E"/>
    <w:rsid w:val="00F37836"/>
    <w:rsid w:val="00F37A92"/>
    <w:rsid w:val="00F418C9"/>
    <w:rsid w:val="00F43943"/>
    <w:rsid w:val="00F4442E"/>
    <w:rsid w:val="00F50358"/>
    <w:rsid w:val="00F54469"/>
    <w:rsid w:val="00F60FC1"/>
    <w:rsid w:val="00F616BB"/>
    <w:rsid w:val="00F62753"/>
    <w:rsid w:val="00F72769"/>
    <w:rsid w:val="00F75FE7"/>
    <w:rsid w:val="00F76209"/>
    <w:rsid w:val="00F76489"/>
    <w:rsid w:val="00F803A4"/>
    <w:rsid w:val="00F823AD"/>
    <w:rsid w:val="00F83420"/>
    <w:rsid w:val="00F839E7"/>
    <w:rsid w:val="00F83BB4"/>
    <w:rsid w:val="00F85D0A"/>
    <w:rsid w:val="00F9336A"/>
    <w:rsid w:val="00F93AAF"/>
    <w:rsid w:val="00F959D5"/>
    <w:rsid w:val="00FA12E1"/>
    <w:rsid w:val="00FA4B7A"/>
    <w:rsid w:val="00FA5085"/>
    <w:rsid w:val="00FA6F36"/>
    <w:rsid w:val="00FB4EFE"/>
    <w:rsid w:val="00FB7E31"/>
    <w:rsid w:val="00FC580D"/>
    <w:rsid w:val="00FC5B15"/>
    <w:rsid w:val="00FC61AD"/>
    <w:rsid w:val="00FC75CD"/>
    <w:rsid w:val="00FD100E"/>
    <w:rsid w:val="00FD13E1"/>
    <w:rsid w:val="00FD1F7A"/>
    <w:rsid w:val="00FD5F36"/>
    <w:rsid w:val="00FE0015"/>
    <w:rsid w:val="00FE0EA3"/>
    <w:rsid w:val="0B6C5953"/>
    <w:rsid w:val="0FE505A7"/>
    <w:rsid w:val="0FFC078D"/>
    <w:rsid w:val="15101240"/>
    <w:rsid w:val="17B8544F"/>
    <w:rsid w:val="17EF30AE"/>
    <w:rsid w:val="1B645209"/>
    <w:rsid w:val="1BA558EC"/>
    <w:rsid w:val="1BD42061"/>
    <w:rsid w:val="1E6F23BE"/>
    <w:rsid w:val="1FDB1F87"/>
    <w:rsid w:val="27F771CB"/>
    <w:rsid w:val="2BF6FE37"/>
    <w:rsid w:val="2E5C094B"/>
    <w:rsid w:val="36F3C480"/>
    <w:rsid w:val="3E4FFF8C"/>
    <w:rsid w:val="3FDFF59A"/>
    <w:rsid w:val="4E7F4EE2"/>
    <w:rsid w:val="4FE33A58"/>
    <w:rsid w:val="56DE0E7C"/>
    <w:rsid w:val="5EBB1177"/>
    <w:rsid w:val="5FEDF069"/>
    <w:rsid w:val="67FFC4F2"/>
    <w:rsid w:val="6DCF3049"/>
    <w:rsid w:val="6DFBDCF7"/>
    <w:rsid w:val="6F9AD694"/>
    <w:rsid w:val="6FFAD0BF"/>
    <w:rsid w:val="729B6325"/>
    <w:rsid w:val="72CD1A5B"/>
    <w:rsid w:val="73B1C3E6"/>
    <w:rsid w:val="777E0EA0"/>
    <w:rsid w:val="7B1DE3D1"/>
    <w:rsid w:val="7BEEF3D0"/>
    <w:rsid w:val="7BFF4AE8"/>
    <w:rsid w:val="7DFDB867"/>
    <w:rsid w:val="7E856097"/>
    <w:rsid w:val="7EFF468B"/>
    <w:rsid w:val="7F1FB6F6"/>
    <w:rsid w:val="7F2EAD3F"/>
    <w:rsid w:val="7F5B829D"/>
    <w:rsid w:val="7FA3352A"/>
    <w:rsid w:val="7FDF89A1"/>
    <w:rsid w:val="7FF7AB31"/>
    <w:rsid w:val="7FFB631D"/>
    <w:rsid w:val="7FFC9247"/>
    <w:rsid w:val="9BF70E71"/>
    <w:rsid w:val="9DF03A7B"/>
    <w:rsid w:val="A5FA6DFD"/>
    <w:rsid w:val="B2B56C39"/>
    <w:rsid w:val="BF7F766E"/>
    <w:rsid w:val="BFF5C4B1"/>
    <w:rsid w:val="CDB79D99"/>
    <w:rsid w:val="D5EFFEA8"/>
    <w:rsid w:val="D7DEFBEB"/>
    <w:rsid w:val="E3F20514"/>
    <w:rsid w:val="E9DFDEFD"/>
    <w:rsid w:val="EDDF227A"/>
    <w:rsid w:val="EF9BA9BE"/>
    <w:rsid w:val="EFFE8588"/>
    <w:rsid w:val="F13B1BAB"/>
    <w:rsid w:val="F4BD9BC3"/>
    <w:rsid w:val="F777D00E"/>
    <w:rsid w:val="FA3FCB24"/>
    <w:rsid w:val="FAFC9269"/>
    <w:rsid w:val="FE2B5C38"/>
    <w:rsid w:val="FFF5FC8B"/>
    <w:rsid w:val="FFFE93F5"/>
    <w:rsid w:val="FFFFB4F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13">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2">
    <w:name w:val="annotation text"/>
    <w:basedOn w:val="1"/>
    <w:qFormat/>
    <w:uiPriority w:val="0"/>
    <w:pPr>
      <w:adjustRightInd w:val="0"/>
      <w:snapToGrid w:val="0"/>
      <w:ind w:firstLine="100" w:firstLineChars="100"/>
    </w:pPr>
    <w:rPr>
      <w:sz w:val="18"/>
    </w:rPr>
  </w:style>
  <w:style w:type="paragraph" w:styleId="3">
    <w:name w:val="Body Text 3"/>
    <w:basedOn w:val="1"/>
    <w:link w:val="17"/>
    <w:qFormat/>
    <w:uiPriority w:val="0"/>
    <w:pPr>
      <w:spacing w:after="120"/>
    </w:pPr>
    <w:rPr>
      <w:sz w:val="16"/>
      <w:szCs w:val="16"/>
    </w:rPr>
  </w:style>
  <w:style w:type="paragraph" w:styleId="4">
    <w:name w:val="Body Text Indent"/>
    <w:basedOn w:val="1"/>
    <w:qFormat/>
    <w:uiPriority w:val="0"/>
    <w:pPr>
      <w:spacing w:line="420" w:lineRule="exact"/>
      <w:ind w:firstLine="420" w:firstLineChars="200"/>
    </w:pPr>
    <w:rPr>
      <w:rFonts w:ascii="Times New Roman" w:hAnsi="Times New Roman" w:eastAsia="宋体" w:cs="Times New Roman"/>
      <w:color w:val="FF0000"/>
      <w:szCs w:val="20"/>
    </w:rPr>
  </w:style>
  <w:style w:type="paragraph" w:styleId="5">
    <w:name w:val="Date"/>
    <w:basedOn w:val="1"/>
    <w:next w:val="1"/>
    <w:qFormat/>
    <w:uiPriority w:val="0"/>
    <w:rPr>
      <w:rFonts w:ascii="宋体" w:hAnsi="宋体" w:eastAsia="宋体"/>
    </w:rPr>
  </w:style>
  <w:style w:type="paragraph" w:styleId="6">
    <w:name w:val="Body Text Indent 2"/>
    <w:basedOn w:val="1"/>
    <w:qFormat/>
    <w:uiPriority w:val="0"/>
    <w:pPr>
      <w:spacing w:line="480" w:lineRule="exact"/>
      <w:ind w:firstLine="435"/>
    </w:pPr>
    <w:rPr>
      <w:rFonts w:ascii="Times New Roman" w:hAnsi="Times New Roman" w:eastAsia="宋体" w:cs="Times New Roman"/>
      <w:color w:val="0000FF"/>
      <w:szCs w:val="20"/>
    </w:rPr>
  </w:style>
  <w:style w:type="paragraph" w:styleId="7">
    <w:name w:val="Balloon Text"/>
    <w:basedOn w:val="1"/>
    <w:link w:val="18"/>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Indent 3"/>
    <w:basedOn w:val="1"/>
    <w:qFormat/>
    <w:uiPriority w:val="0"/>
    <w:pPr>
      <w:spacing w:line="460" w:lineRule="exact"/>
      <w:ind w:firstLine="420" w:firstLineChars="200"/>
    </w:pPr>
    <w:rPr>
      <w:rFonts w:ascii="Times New Roman" w:hAnsi="Times New Roman" w:eastAsia="宋体" w:cs="Times New Roman"/>
      <w:szCs w:val="20"/>
    </w:rPr>
  </w:style>
  <w:style w:type="paragraph" w:styleId="11">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page number"/>
    <w:basedOn w:val="13"/>
    <w:qFormat/>
    <w:uiPriority w:val="0"/>
  </w:style>
  <w:style w:type="paragraph" w:customStyle="1" w:styleId="15">
    <w:name w:val="p0"/>
    <w:basedOn w:val="1"/>
    <w:qFormat/>
    <w:uiPriority w:val="0"/>
    <w:pPr>
      <w:widowControl/>
    </w:pPr>
    <w:rPr>
      <w:rFonts w:ascii="Times New Roman" w:hAnsi="Times New Roman" w:eastAsia="宋体" w:cs="Times New Roman"/>
      <w:kern w:val="0"/>
      <w:szCs w:val="21"/>
    </w:rPr>
  </w:style>
  <w:style w:type="paragraph" w:customStyle="1" w:styleId="16">
    <w:name w:val="List Paragraph"/>
    <w:basedOn w:val="1"/>
    <w:unhideWhenUsed/>
    <w:qFormat/>
    <w:uiPriority w:val="99"/>
    <w:pPr>
      <w:ind w:firstLine="420" w:firstLineChars="200"/>
    </w:pPr>
  </w:style>
  <w:style w:type="character" w:customStyle="1" w:styleId="17">
    <w:name w:val="正文文本 3 Char"/>
    <w:basedOn w:val="13"/>
    <w:link w:val="3"/>
    <w:qFormat/>
    <w:uiPriority w:val="0"/>
    <w:rPr>
      <w:kern w:val="2"/>
      <w:sz w:val="16"/>
      <w:szCs w:val="16"/>
    </w:rPr>
  </w:style>
  <w:style w:type="character" w:customStyle="1" w:styleId="18">
    <w:name w:val="批注框文本 Char"/>
    <w:basedOn w:val="13"/>
    <w:link w:val="7"/>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3" textRotate="1"/>
    <customShpInfo spid="_x0000_s2054"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18343</Words>
  <Characters>18872</Characters>
  <Lines>281</Lines>
  <Paragraphs>79</Paragraphs>
  <TotalTime>3</TotalTime>
  <ScaleCrop>false</ScaleCrop>
  <LinksUpToDate>false</LinksUpToDate>
  <CharactersWithSpaces>20910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2017-12-26T00:39:00Z</dcterms:created>
  <dc:creator>guest</dc:creator>
  <cp:lastModifiedBy>泠岚</cp:lastModifiedBy>
  <dcterms:modified xsi:type="dcterms:W3CDTF">2025-10-24T07:35:15Z</dcterms:modified>
  <dc:title>吉林省公路工程施工分包管理实施细则（试行）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7080C2C3EDE3407F9378B83BC120F34D_12</vt:lpwstr>
  </property>
  <property fmtid="{D5CDD505-2E9C-101B-9397-08002B2CF9AE}" pid="4" name="KSOTemplateDocerSaveRecord">
    <vt:lpwstr>eyJoZGlkIjoiMjAwODQyYTRmNDQ1MGNjMWEyY2NkMDM2NjFhOTRhZmYiLCJ1c2VySWQiOiIyNjM5MTU1NDkifQ==</vt:lpwstr>
  </property>
</Properties>
</file>