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8043A">
      <w:pPr>
        <w:adjustRightInd w:val="0"/>
        <w:snapToGrid w:val="0"/>
        <w:spacing w:beforeLines="50" w:afterLines="50"/>
        <w:jc w:val="center"/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宋体" w:eastAsia="黑体"/>
          <w:bCs/>
          <w:color w:val="auto"/>
          <w:kern w:val="0"/>
          <w:sz w:val="32"/>
          <w:szCs w:val="36"/>
          <w:highlight w:val="none"/>
          <w:lang w:val="en-US" w:eastAsia="zh-CN"/>
        </w:rPr>
        <w:t>通榆县农村公路开通镇至红旗村段道路改造工程项目</w:t>
      </w:r>
    </w:p>
    <w:p w14:paraId="07BE0C13">
      <w:pPr>
        <w:adjustRightInd w:val="0"/>
        <w:snapToGrid w:val="0"/>
        <w:spacing w:beforeLines="50" w:afterLines="50"/>
        <w:jc w:val="center"/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施工招标</w: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t>公告</w:t>
      </w:r>
      <w:bookmarkStart w:id="16" w:name="_GoBack"/>
      <w:bookmarkEnd w:id="16"/>
    </w:p>
    <w:p w14:paraId="466F926A">
      <w:pPr>
        <w:adjustRightInd w:val="0"/>
        <w:snapToGrid w:val="0"/>
        <w:spacing w:line="360" w:lineRule="auto"/>
        <w:ind w:firstLine="240" w:firstLineChars="100"/>
        <w:rPr>
          <w:rFonts w:ascii="黑体" w:hAnsi="黑体" w:eastAsia="黑体"/>
          <w:color w:val="auto"/>
          <w:sz w:val="24"/>
          <w:szCs w:val="24"/>
          <w:highlight w:val="none"/>
        </w:rPr>
      </w:pPr>
      <w:bookmarkStart w:id="0" w:name="_Toc436994093"/>
      <w:r>
        <w:rPr>
          <w:rFonts w:ascii="黑体" w:hAnsi="黑体" w:eastAsia="黑体"/>
          <w:color w:val="auto"/>
          <w:sz w:val="24"/>
          <w:szCs w:val="24"/>
          <w:highlight w:val="none"/>
        </w:rPr>
        <w:t>1.招标条件</w:t>
      </w:r>
      <w:bookmarkEnd w:id="0"/>
    </w:p>
    <w:p w14:paraId="59F812E8">
      <w:pPr>
        <w:adjustRightInd w:val="0"/>
        <w:snapToGrid w:val="0"/>
        <w:spacing w:line="360" w:lineRule="auto"/>
        <w:ind w:firstLine="294" w:firstLineChars="140"/>
        <w:jc w:val="left"/>
        <w:rPr>
          <w:rFonts w:ascii="宋体" w:hAnsi="宋体"/>
          <w:color w:val="auto"/>
          <w:szCs w:val="21"/>
          <w:highlight w:val="none"/>
        </w:rPr>
      </w:pPr>
      <w:bookmarkStart w:id="1" w:name="_Toc436994094"/>
      <w:r>
        <w:rPr>
          <w:rFonts w:hint="eastAsia" w:ascii="宋体" w:hAnsi="宋体"/>
          <w:color w:val="auto"/>
          <w:szCs w:val="21"/>
          <w:highlight w:val="none"/>
        </w:rPr>
        <w:t>本招标项目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通榆县农村公路开通镇至红旗村段道路改造工程项目已列</w:t>
      </w:r>
      <w:r>
        <w:rPr>
          <w:rFonts w:hint="eastAsia" w:ascii="宋体" w:hAnsi="宋体"/>
          <w:color w:val="auto"/>
          <w:szCs w:val="21"/>
          <w:highlight w:val="none"/>
        </w:rPr>
        <w:t>入养护计划，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施工图设计已由通榆县交通运输局</w:t>
      </w:r>
      <w:r>
        <w:rPr>
          <w:rFonts w:hint="eastAsia" w:ascii="宋体" w:hAnsi="宋体"/>
          <w:color w:val="auto"/>
          <w:szCs w:val="21"/>
          <w:highlight w:val="none"/>
        </w:rPr>
        <w:t>以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通交农审【2025】2号文件</w:t>
      </w:r>
      <w:r>
        <w:rPr>
          <w:rFonts w:hint="eastAsia" w:ascii="宋体" w:hAnsi="宋体"/>
          <w:color w:val="auto"/>
          <w:szCs w:val="21"/>
          <w:highlight w:val="none"/>
        </w:rPr>
        <w:t>批准建设，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招标人</w:t>
      </w:r>
      <w:r>
        <w:rPr>
          <w:rFonts w:hint="eastAsia" w:ascii="宋体" w:hAnsi="宋体"/>
          <w:color w:val="auto"/>
          <w:szCs w:val="21"/>
          <w:highlight w:val="none"/>
        </w:rPr>
        <w:t>为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通榆县交通运输局</w:t>
      </w:r>
      <w:r>
        <w:rPr>
          <w:rFonts w:hint="eastAsia" w:ascii="宋体" w:hAnsi="宋体"/>
          <w:color w:val="auto"/>
          <w:szCs w:val="21"/>
          <w:highlight w:val="none"/>
        </w:rPr>
        <w:t>，建设资金来自财政</w:t>
      </w:r>
      <w:r>
        <w:rPr>
          <w:rFonts w:hint="eastAsia" w:ascii="宋体" w:hAnsi="宋体" w:cs="宋体"/>
          <w:color w:val="auto"/>
          <w:szCs w:val="21"/>
          <w:highlight w:val="none"/>
          <w:lang w:val="zh-CN"/>
        </w:rPr>
        <w:t>资金</w:t>
      </w:r>
      <w:r>
        <w:rPr>
          <w:rFonts w:hint="eastAsia" w:ascii="宋体" w:hAnsi="宋体"/>
          <w:color w:val="auto"/>
          <w:szCs w:val="21"/>
          <w:highlight w:val="none"/>
        </w:rPr>
        <w:t>，出资比例为100%。项目已具备招标条件，现对该项目的施工进行公开招标。</w:t>
      </w:r>
    </w:p>
    <w:p w14:paraId="32AA2451">
      <w:pPr>
        <w:adjustRightInd w:val="0"/>
        <w:snapToGrid w:val="0"/>
        <w:spacing w:line="360" w:lineRule="auto"/>
        <w:ind w:firstLine="240" w:firstLineChars="100"/>
        <w:rPr>
          <w:rFonts w:ascii="黑体" w:hAnsi="黑体" w:eastAsia="黑体"/>
          <w:color w:val="auto"/>
          <w:sz w:val="24"/>
          <w:szCs w:val="24"/>
          <w:highlight w:val="none"/>
        </w:rPr>
      </w:pPr>
      <w:r>
        <w:rPr>
          <w:rFonts w:ascii="黑体" w:hAnsi="黑体" w:eastAsia="黑体"/>
          <w:color w:val="auto"/>
          <w:sz w:val="24"/>
          <w:szCs w:val="24"/>
          <w:highlight w:val="none"/>
        </w:rPr>
        <w:t>2.项目概况与招标范围</w:t>
      </w:r>
      <w:bookmarkEnd w:id="1"/>
    </w:p>
    <w:p w14:paraId="759DC9D4">
      <w:pPr>
        <w:keepNext w:val="0"/>
        <w:keepLines w:val="0"/>
        <w:widowControl/>
        <w:suppressLineNumbers w:val="0"/>
        <w:spacing w:line="360" w:lineRule="auto"/>
        <w:ind w:firstLine="420" w:firstLineChars="200"/>
        <w:jc w:val="left"/>
        <w:rPr>
          <w:rFonts w:ascii="宋体" w:hAnsi="宋体"/>
          <w:color w:val="auto"/>
          <w:szCs w:val="21"/>
          <w:highlight w:val="none"/>
        </w:rPr>
      </w:pPr>
      <w:bookmarkStart w:id="2" w:name="_Toc257655328"/>
      <w:bookmarkStart w:id="3" w:name="_Toc436994095"/>
      <w:r>
        <w:rPr>
          <w:rFonts w:hint="eastAsia" w:ascii="宋体" w:hAnsi="宋体"/>
          <w:bCs/>
          <w:color w:val="auto"/>
          <w:szCs w:val="21"/>
          <w:highlight w:val="none"/>
        </w:rPr>
        <w:t>2.1</w:t>
      </w:r>
      <w:r>
        <w:rPr>
          <w:rFonts w:hint="eastAsia" w:ascii="宋体" w:hAnsi="宋体"/>
          <w:color w:val="auto"/>
          <w:szCs w:val="21"/>
          <w:highlight w:val="none"/>
        </w:rPr>
        <w:t>建设地点：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白城市通榆县开通镇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 w14:paraId="1FDF239B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2.2</w:t>
      </w:r>
      <w:r>
        <w:rPr>
          <w:rFonts w:hint="eastAsia" w:ascii="宋体" w:hAnsi="宋体"/>
          <w:color w:val="auto"/>
          <w:szCs w:val="21"/>
          <w:highlight w:val="none"/>
        </w:rPr>
        <w:t>工程概况与技术标准：</w:t>
      </w:r>
    </w:p>
    <w:p w14:paraId="430DD207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项目位于吉林省白城市通榆县开通镇，起点位于与向海大街交叉口处，终点位于与国道G503 交叉口处。起点桩号K0+000，设计终点桩号K2+531，里程2.531km，三</w:t>
      </w:r>
      <w:r>
        <w:rPr>
          <w:rFonts w:hint="eastAsia" w:ascii="宋体" w:hAnsi="宋体"/>
          <w:color w:val="auto"/>
          <w:szCs w:val="21"/>
          <w:highlight w:val="none"/>
        </w:rPr>
        <w:t>级公路标准。</w:t>
      </w:r>
    </w:p>
    <w:p w14:paraId="7EC04B9D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2.3</w:t>
      </w:r>
      <w:r>
        <w:rPr>
          <w:rFonts w:hint="eastAsia" w:ascii="宋体" w:hAnsi="宋体"/>
          <w:color w:val="auto"/>
          <w:szCs w:val="21"/>
          <w:highlight w:val="none"/>
        </w:rPr>
        <w:t>标段划分、招标范围：</w:t>
      </w:r>
      <w:bookmarkEnd w:id="2"/>
      <w:bookmarkEnd w:id="3"/>
      <w:bookmarkStart w:id="4" w:name="_Toc455238557"/>
    </w:p>
    <w:p w14:paraId="37018008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本次招标划分为1个标段，即SG01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标段，</w:t>
      </w:r>
      <w:r>
        <w:rPr>
          <w:rFonts w:hint="eastAsia" w:ascii="宋体" w:hAnsi="宋体"/>
          <w:color w:val="auto"/>
          <w:szCs w:val="21"/>
          <w:highlight w:val="none"/>
        </w:rPr>
        <w:t>招标范围为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施工图范围内的所有施工</w:t>
      </w:r>
      <w:r>
        <w:rPr>
          <w:rFonts w:hint="eastAsia" w:ascii="宋体" w:hAnsi="宋体" w:cs="宋体"/>
          <w:bCs/>
          <w:color w:val="auto"/>
          <w:szCs w:val="21"/>
        </w:rPr>
        <w:t>（具体内容详见工程量清单）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 w14:paraId="0AFF9944"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2.4</w:t>
      </w:r>
      <w:r>
        <w:rPr>
          <w:rFonts w:hint="eastAsia" w:ascii="宋体" w:hAnsi="宋体"/>
          <w:color w:val="auto"/>
          <w:szCs w:val="21"/>
          <w:highlight w:val="none"/>
        </w:rPr>
        <w:t>计划工期：</w:t>
      </w:r>
      <w:bookmarkStart w:id="5" w:name="_Hlk170805445"/>
      <w:r>
        <w:rPr>
          <w:rFonts w:hint="eastAsia" w:ascii="宋体" w:hAnsi="宋体"/>
          <w:color w:val="auto"/>
          <w:szCs w:val="21"/>
          <w:highlight w:val="none"/>
        </w:rPr>
        <w:t>202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15</w:t>
      </w:r>
      <w:r>
        <w:rPr>
          <w:rFonts w:hint="eastAsia" w:ascii="宋体" w:hAnsi="宋体"/>
          <w:color w:val="auto"/>
          <w:szCs w:val="21"/>
          <w:highlight w:val="none"/>
        </w:rPr>
        <w:t>日至202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11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  <w:bookmarkEnd w:id="5"/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199日历天</w:t>
      </w:r>
    </w:p>
    <w:p w14:paraId="60DA17F3">
      <w:pPr>
        <w:adjustRightInd w:val="0"/>
        <w:snapToGrid w:val="0"/>
        <w:spacing w:line="360" w:lineRule="auto"/>
        <w:ind w:firstLine="240" w:firstLineChars="100"/>
        <w:rPr>
          <w:rFonts w:ascii="黑体" w:hAnsi="黑体" w:eastAsia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3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ascii="黑体" w:hAnsi="黑体" w:eastAsia="黑体"/>
          <w:color w:val="auto"/>
          <w:sz w:val="24"/>
          <w:szCs w:val="24"/>
          <w:highlight w:val="none"/>
        </w:rPr>
        <w:t>投标人资格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要求</w:t>
      </w:r>
      <w:bookmarkEnd w:id="4"/>
    </w:p>
    <w:p w14:paraId="4F0986DA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bookmarkStart w:id="6" w:name="_Toc455238559"/>
      <w:bookmarkStart w:id="7" w:name="_Toc452639770"/>
      <w:bookmarkStart w:id="8" w:name="_Toc452639674"/>
      <w:r>
        <w:rPr>
          <w:rFonts w:hint="eastAsia" w:ascii="宋体" w:hAnsi="宋体"/>
          <w:bCs/>
          <w:color w:val="auto"/>
          <w:szCs w:val="21"/>
          <w:highlight w:val="none"/>
        </w:rPr>
        <w:t>3.1</w:t>
      </w:r>
      <w:r>
        <w:rPr>
          <w:rFonts w:hint="eastAsia" w:ascii="宋体" w:hAnsi="宋体"/>
          <w:color w:val="auto"/>
          <w:szCs w:val="21"/>
          <w:highlight w:val="none"/>
        </w:rPr>
        <w:t>本次招标要求投标人具备</w:t>
      </w:r>
      <w:r>
        <w:rPr>
          <w:rFonts w:hint="eastAsia" w:ascii="宋体" w:hAnsi="宋体" w:cs="宋体"/>
          <w:bCs/>
          <w:color w:val="auto"/>
          <w:szCs w:val="21"/>
        </w:rPr>
        <w:t>行政主管部门颁发的公路工程施工总承包叁级（含叁级）以上资质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或</w:t>
      </w:r>
      <w:r>
        <w:rPr>
          <w:rFonts w:hint="eastAsia" w:ascii="宋体" w:hAnsi="宋体"/>
          <w:color w:val="auto"/>
          <w:szCs w:val="21"/>
          <w:highlight w:val="none"/>
        </w:rPr>
        <w:t>交通运输主管部门颁发的路基路面养护乙级（或甲级）资质，并在人员、设备、资金等方面具有相应的施工能力。</w:t>
      </w:r>
    </w:p>
    <w:p w14:paraId="5C8623AD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3.2本次招标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不</w:t>
      </w:r>
      <w:r>
        <w:rPr>
          <w:rFonts w:hint="eastAsia" w:ascii="宋体" w:hAnsi="宋体"/>
          <w:bCs/>
          <w:color w:val="auto"/>
          <w:szCs w:val="21"/>
          <w:highlight w:val="none"/>
        </w:rPr>
        <w:t>接受联合体投标。</w:t>
      </w:r>
    </w:p>
    <w:p w14:paraId="1A24F659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b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3.</w:t>
      </w:r>
      <w:r>
        <w:rPr>
          <w:rFonts w:hint="eastAsia" w:ascii="宋体" w:hAnsi="宋体"/>
          <w:color w:val="auto"/>
          <w:szCs w:val="21"/>
          <w:highlight w:val="none"/>
        </w:rPr>
        <w:t>3与招标人存在利害关系可能影响招标公正性的单位，不得参加投标。单位负责人为同一人或存在控股、管理关系的不同单位，不得同时参加同一标段投标，否则，相关投标均无效。</w:t>
      </w:r>
    </w:p>
    <w:p w14:paraId="2977A68A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3.4</w:t>
      </w:r>
      <w:r>
        <w:rPr>
          <w:rFonts w:hint="eastAsia" w:ascii="宋体" w:hAnsi="宋体"/>
          <w:color w:val="auto"/>
          <w:szCs w:val="21"/>
          <w:highlight w:val="none"/>
        </w:rPr>
        <w:t>在“信用中国”网站中被列入失信被执行人名单的投标人，不得参加投标。</w:t>
      </w:r>
    </w:p>
    <w:bookmarkEnd w:id="6"/>
    <w:bookmarkEnd w:id="7"/>
    <w:bookmarkEnd w:id="8"/>
    <w:p w14:paraId="080D7D08">
      <w:pPr>
        <w:adjustRightInd w:val="0"/>
        <w:snapToGrid w:val="0"/>
        <w:spacing w:line="360" w:lineRule="auto"/>
        <w:ind w:firstLine="240" w:firstLineChars="100"/>
        <w:rPr>
          <w:rFonts w:ascii="黑体" w:hAnsi="黑体" w:eastAsia="黑体"/>
          <w:color w:val="auto"/>
          <w:sz w:val="24"/>
          <w:szCs w:val="24"/>
          <w:highlight w:val="none"/>
        </w:rPr>
      </w:pPr>
      <w:bookmarkStart w:id="9" w:name="_Toc184704556"/>
      <w:bookmarkStart w:id="10" w:name="_Hlk175479639"/>
      <w:bookmarkStart w:id="11" w:name="_Toc327432500"/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4.招标文件的获取</w:t>
      </w:r>
    </w:p>
    <w:p w14:paraId="12CB1500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4.1凡有意参加投标者，请于</w:t>
      </w:r>
      <w:bookmarkStart w:id="12" w:name="_Hlk145060347"/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年</w:t>
      </w:r>
      <w:bookmarkStart w:id="13" w:name="_Hlk145060318"/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16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日</w:t>
      </w:r>
      <w:bookmarkEnd w:id="13"/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至202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22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日</w:t>
      </w:r>
      <w:bookmarkEnd w:id="12"/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，登录吉林省公共资源交易一体化平台（网址：https://www.ggzyyth.jl.cn/TPBidder）免费下载招标文件。</w:t>
      </w:r>
    </w:p>
    <w:p w14:paraId="45D33682">
      <w:pPr>
        <w:adjustRightInd w:val="0"/>
        <w:snapToGrid w:val="0"/>
        <w:spacing w:line="360" w:lineRule="auto"/>
        <w:ind w:firstLine="420" w:firstLineChars="200"/>
        <w:rPr>
          <w:rFonts w:ascii="黑体" w:hAnsi="黑体" w:eastAsia="黑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4.2本次招标全程实行电子化招投标，使用吉林省公共资源交易一体化平台系统（以下简称“电子交易平台”），具体要求详见《关于做好全省公共资源交易一体化平台全面运行工作的通知》（吉政数联〔2022〕5号）文件。</w:t>
      </w:r>
    </w:p>
    <w:p w14:paraId="5EC6A351">
      <w:pPr>
        <w:adjustRightInd w:val="0"/>
        <w:snapToGrid w:val="0"/>
        <w:spacing w:line="360" w:lineRule="auto"/>
        <w:ind w:firstLine="240" w:firstLineChars="1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5.投标文件的递交及相关事宜</w:t>
      </w:r>
    </w:p>
    <w:p w14:paraId="49AB7ABF">
      <w:pPr>
        <w:spacing w:line="360" w:lineRule="auto"/>
        <w:ind w:firstLine="420" w:firstLineChars="200"/>
        <w:outlineLvl w:val="2"/>
        <w:rPr>
          <w:rFonts w:ascii="宋体" w:hAnsi="宋体" w:eastAsia="宋体" w:cs="宋体"/>
          <w:color w:val="auto"/>
          <w:highlight w:val="none"/>
        </w:rPr>
      </w:pPr>
      <w:bookmarkStart w:id="14" w:name="_Toc184704559"/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.1</w:t>
      </w:r>
      <w:r>
        <w:rPr>
          <w:rFonts w:ascii="宋体" w:hAnsi="宋体" w:eastAsia="宋体" w:cs="宋体"/>
          <w:color w:val="auto"/>
          <w:spacing w:val="8"/>
          <w:highlight w:val="none"/>
        </w:rPr>
        <w:t>招标人不统一组织现场考察且不召开投标预备会。</w:t>
      </w:r>
    </w:p>
    <w:p w14:paraId="64CE9A6F">
      <w:pPr>
        <w:pStyle w:val="3"/>
        <w:spacing w:line="360" w:lineRule="auto"/>
        <w:ind w:firstLine="424"/>
        <w:rPr>
          <w:rFonts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5.2</w:t>
      </w:r>
      <w:r>
        <w:rPr>
          <w:rFonts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投标文件递交的截止时间（投标截止时间，下同）为</w:t>
      </w:r>
      <w:r>
        <w:rPr>
          <w:rFonts w:hint="eastAsia" w:ascii="宋体" w:hAnsi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2026</w:t>
      </w:r>
      <w:r>
        <w:rPr>
          <w:rFonts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年</w:t>
      </w:r>
      <w:r>
        <w:rPr>
          <w:rFonts w:hint="eastAsia" w:ascii="宋体" w:hAnsi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5</w:t>
      </w:r>
      <w:r>
        <w:rPr>
          <w:rFonts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月</w:t>
      </w:r>
      <w:r>
        <w:rPr>
          <w:rFonts w:hint="eastAsia" w:ascii="宋体" w:hAnsi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8</w:t>
      </w:r>
      <w:r>
        <w:rPr>
          <w:rFonts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日</w:t>
      </w:r>
      <w:r>
        <w:rPr>
          <w:rFonts w:hint="eastAsia" w:ascii="宋体" w:hAnsi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9</w:t>
      </w:r>
      <w:r>
        <w:rPr>
          <w:rFonts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时</w:t>
      </w:r>
      <w:r>
        <w:rPr>
          <w:rFonts w:hint="eastAsia"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00</w:t>
      </w:r>
      <w:r>
        <w:rPr>
          <w:rFonts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分，投标人应在投标截止时间前将加密的电子投标文件上传至“吉林省公共资源交易一体化平台”。逾期上传的电子投标文件，电</w:t>
      </w:r>
      <w:r>
        <w:rPr>
          <w:rFonts w:hint="eastAsia"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子</w:t>
      </w:r>
      <w:r>
        <w:rPr>
          <w:rFonts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招标投标交易平台将予以拒收。</w:t>
      </w:r>
    </w:p>
    <w:p w14:paraId="202C054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5.3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投标文件第一个信封（商务及技术文件）开标时间：同投标截止时间，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开标地点：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白城市公共资源交易中心开标一室（公园东路14号政务大厅）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投标文件第二个信封（报价文件）开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标时间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：2026年</w:t>
      </w:r>
      <w:r>
        <w:rPr>
          <w:rStyle w:val="9"/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5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月</w:t>
      </w:r>
      <w:r>
        <w:rPr>
          <w:rStyle w:val="9"/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8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日</w:t>
      </w:r>
      <w:r>
        <w:rPr>
          <w:rStyle w:val="9"/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14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时00分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；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开标地点：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白城市公共资源交易中心开标一室（公园东路14号政务大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厅）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。</w:t>
      </w:r>
    </w:p>
    <w:p w14:paraId="6E4FA520">
      <w:pPr>
        <w:spacing w:line="360" w:lineRule="auto"/>
        <w:ind w:firstLine="420" w:firstLineChars="200"/>
        <w:rPr>
          <w:rFonts w:ascii="宋体" w:hAnsi="宋体"/>
          <w:b w:val="0"/>
          <w:bCs w:val="0"/>
          <w:color w:val="auto"/>
          <w:kern w:val="0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5.4</w:t>
      </w:r>
      <w:r>
        <w:rPr>
          <w:rFonts w:ascii="宋体" w:hAnsi="宋体" w:eastAsia="宋体" w:cs="宋体"/>
          <w:b w:val="0"/>
          <w:bCs w:val="0"/>
          <w:color w:val="auto"/>
          <w:spacing w:val="9"/>
          <w:highlight w:val="none"/>
        </w:rPr>
        <w:t>本项目实施网上远程开标，投标人通过一体化平台系统进行远程投标文件解</w:t>
      </w:r>
      <w:r>
        <w:rPr>
          <w:rFonts w:ascii="宋体" w:hAnsi="宋体" w:eastAsia="宋体" w:cs="宋体"/>
          <w:b w:val="0"/>
          <w:bCs w:val="0"/>
          <w:color w:val="auto"/>
          <w:spacing w:val="8"/>
          <w:highlight w:val="none"/>
        </w:rPr>
        <w:t>密。</w:t>
      </w:r>
    </w:p>
    <w:p w14:paraId="6C45DDFE">
      <w:pPr>
        <w:adjustRightInd w:val="0"/>
        <w:snapToGrid w:val="0"/>
        <w:spacing w:line="360" w:lineRule="auto"/>
        <w:ind w:firstLine="240" w:firstLineChars="100"/>
        <w:rPr>
          <w:rFonts w:ascii="黑体" w:hAnsi="黑体" w:eastAsia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6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发布公告的媒介</w:t>
      </w:r>
      <w:bookmarkEnd w:id="14"/>
    </w:p>
    <w:p w14:paraId="29FEC199">
      <w:pPr>
        <w:adjustRightInd w:val="0"/>
        <w:snapToGrid w:val="0"/>
        <w:spacing w:line="360" w:lineRule="auto"/>
        <w:ind w:firstLine="452" w:firstLineChars="200"/>
        <w:rPr>
          <w:rFonts w:hint="eastAsia"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6.1本次招标公告同时在中国招标投标公共服务平台、白城市公共资源交易平台（同步推送到吉林省公共资源交易公共服务平台）、白城市交通运输局网站上发布。</w:t>
      </w:r>
    </w:p>
    <w:p w14:paraId="5FBAF95C">
      <w:pPr>
        <w:pStyle w:val="4"/>
        <w:spacing w:line="360" w:lineRule="auto"/>
        <w:ind w:left="0" w:leftChars="0" w:firstLine="452" w:firstLineChars="200"/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6.2本次招标的关键内容在白城市交通运输局网上公开。</w:t>
      </w:r>
    </w:p>
    <w:p w14:paraId="71FDC194">
      <w:pPr>
        <w:adjustRightInd w:val="0"/>
        <w:snapToGrid w:val="0"/>
        <w:spacing w:line="360" w:lineRule="auto"/>
        <w:ind w:firstLine="240" w:firstLineChars="100"/>
        <w:rPr>
          <w:rFonts w:ascii="黑体" w:hAnsi="黑体" w:eastAsia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7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评标办法</w:t>
      </w:r>
    </w:p>
    <w:p w14:paraId="4D0B967B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评标办法采用双信封形式的技术评分最低标价法，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zh-CN"/>
        </w:rPr>
        <w:t>采用资格后审方式对投标人进行资格审查。</w:t>
      </w:r>
    </w:p>
    <w:bookmarkEnd w:id="9"/>
    <w:bookmarkEnd w:id="10"/>
    <w:bookmarkEnd w:id="11"/>
    <w:p w14:paraId="73570901">
      <w:pPr>
        <w:adjustRightInd w:val="0"/>
        <w:snapToGrid w:val="0"/>
        <w:spacing w:line="360" w:lineRule="auto"/>
        <w:ind w:firstLine="240" w:firstLineChars="100"/>
        <w:rPr>
          <w:rFonts w:ascii="黑体" w:hAnsi="黑体" w:eastAsia="黑体"/>
          <w:color w:val="auto"/>
          <w:sz w:val="24"/>
          <w:szCs w:val="24"/>
          <w:highlight w:val="none"/>
        </w:rPr>
      </w:pPr>
      <w:bookmarkStart w:id="15" w:name="_Toc184704560"/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8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联系方式</w:t>
      </w:r>
      <w:bookmarkEnd w:id="15"/>
    </w:p>
    <w:tbl>
      <w:tblPr>
        <w:tblStyle w:val="7"/>
        <w:tblW w:w="7116" w:type="dxa"/>
        <w:tblInd w:w="0" w:type="dxa"/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7116"/>
      </w:tblGrid>
      <w:tr w14:paraId="048A8BAD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83" w:hRule="atLeast"/>
        </w:trPr>
        <w:tc>
          <w:tcPr>
            <w:tcW w:w="7116" w:type="dxa"/>
            <w:noWrap w:val="0"/>
            <w:vAlign w:val="center"/>
          </w:tcPr>
          <w:p w14:paraId="009A2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10" w:firstLineChars="100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招标人：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通榆县交通运输局</w:t>
            </w:r>
          </w:p>
        </w:tc>
      </w:tr>
      <w:tr w14:paraId="59EF5738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83" w:hRule="atLeast"/>
        </w:trPr>
        <w:tc>
          <w:tcPr>
            <w:tcW w:w="7116" w:type="dxa"/>
            <w:noWrap w:val="0"/>
            <w:vAlign w:val="center"/>
          </w:tcPr>
          <w:p w14:paraId="4DD68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10" w:firstLineChars="100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地址：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通榆县向海大街1130号</w:t>
            </w:r>
          </w:p>
        </w:tc>
      </w:tr>
      <w:tr w14:paraId="2EE22592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83" w:hRule="atLeast"/>
        </w:trPr>
        <w:tc>
          <w:tcPr>
            <w:tcW w:w="7116" w:type="dxa"/>
            <w:noWrap w:val="0"/>
            <w:vAlign w:val="center"/>
          </w:tcPr>
          <w:p w14:paraId="33AFC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10" w:firstLineChars="100"/>
              <w:textAlignment w:val="auto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联系人：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孙世军</w:t>
            </w:r>
          </w:p>
        </w:tc>
      </w:tr>
      <w:tr w14:paraId="7181268C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83" w:hRule="atLeast"/>
        </w:trPr>
        <w:tc>
          <w:tcPr>
            <w:tcW w:w="7116" w:type="dxa"/>
            <w:noWrap w:val="0"/>
            <w:vAlign w:val="center"/>
          </w:tcPr>
          <w:p w14:paraId="13A0E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210" w:firstLineChars="100"/>
              <w:jc w:val="left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电话：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0436-4224302</w:t>
            </w:r>
          </w:p>
        </w:tc>
      </w:tr>
      <w:tr w14:paraId="5C1EEE1A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68" w:hRule="atLeast"/>
        </w:trPr>
        <w:tc>
          <w:tcPr>
            <w:tcW w:w="7116" w:type="dxa"/>
            <w:noWrap w:val="0"/>
            <w:vAlign w:val="center"/>
          </w:tcPr>
          <w:p w14:paraId="1F6A8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10" w:firstLineChars="10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招标代理机构</w:t>
            </w:r>
            <w:r>
              <w:rPr>
                <w:rFonts w:hint="eastAsia" w:ascii="宋体" w:hAnsi="宋体"/>
                <w:color w:val="auto"/>
                <w:highlight w:val="none"/>
              </w:rPr>
              <w:t>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长春建业集团股份有限公司</w:t>
            </w:r>
          </w:p>
        </w:tc>
      </w:tr>
      <w:tr w14:paraId="2404D511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83" w:hRule="atLeast"/>
        </w:trPr>
        <w:tc>
          <w:tcPr>
            <w:tcW w:w="7116" w:type="dxa"/>
            <w:noWrap w:val="0"/>
            <w:vAlign w:val="center"/>
          </w:tcPr>
          <w:p w14:paraId="4A5B9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10" w:firstLineChars="100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地址：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zh-CN"/>
              </w:rPr>
              <w:t>长春市南关区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南溪智融1期5号楼（励行路与源汇大街交叉口）对面</w:t>
            </w:r>
          </w:p>
        </w:tc>
      </w:tr>
      <w:tr w14:paraId="5D620323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83" w:hRule="atLeast"/>
        </w:trPr>
        <w:tc>
          <w:tcPr>
            <w:tcW w:w="7116" w:type="dxa"/>
            <w:noWrap w:val="0"/>
            <w:vAlign w:val="center"/>
          </w:tcPr>
          <w:p w14:paraId="5B840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10" w:firstLineChars="100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联系人：</w:t>
            </w:r>
            <w:r>
              <w:rPr>
                <w:rFonts w:hint="eastAsia" w:ascii="宋体" w:hAnsi="宋体" w:cs="宋体"/>
                <w:bCs/>
                <w:color w:val="auto"/>
                <w:highlight w:val="none"/>
                <w:lang w:bidi="zh-CN"/>
              </w:rPr>
              <w:t>张吉庆、陈虹飞</w:t>
            </w:r>
          </w:p>
        </w:tc>
      </w:tr>
      <w:tr w14:paraId="718C3D11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83" w:hRule="atLeast"/>
        </w:trPr>
        <w:tc>
          <w:tcPr>
            <w:tcW w:w="7116" w:type="dxa"/>
            <w:noWrap w:val="0"/>
            <w:vAlign w:val="center"/>
          </w:tcPr>
          <w:p w14:paraId="2644C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10" w:firstLineChars="100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电话：</w:t>
            </w:r>
            <w:r>
              <w:rPr>
                <w:rFonts w:hint="eastAsia" w:ascii="宋体" w:hAnsi="宋体" w:cs="宋体"/>
                <w:bCs/>
                <w:color w:val="auto"/>
                <w:highlight w:val="none"/>
                <w:lang w:bidi="zh-CN"/>
              </w:rPr>
              <w:t>0431-81808101</w:t>
            </w:r>
          </w:p>
        </w:tc>
      </w:tr>
      <w:tr w14:paraId="15860BAC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83" w:hRule="atLeast"/>
        </w:trPr>
        <w:tc>
          <w:tcPr>
            <w:tcW w:w="7116" w:type="dxa"/>
            <w:noWrap w:val="0"/>
            <w:vAlign w:val="center"/>
          </w:tcPr>
          <w:p w14:paraId="15BA9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10" w:firstLineChars="100"/>
              <w:textAlignment w:val="auto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zh-CN" w:bidi="zh-CN"/>
              </w:rPr>
              <w:t>监督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zh-CN"/>
              </w:rPr>
              <w:t>部门：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白城市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公路管理处</w:t>
            </w:r>
          </w:p>
        </w:tc>
      </w:tr>
      <w:tr w14:paraId="4189C44B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83" w:hRule="atLeast"/>
        </w:trPr>
        <w:tc>
          <w:tcPr>
            <w:tcW w:w="7116" w:type="dxa"/>
            <w:noWrap w:val="0"/>
            <w:vAlign w:val="center"/>
          </w:tcPr>
          <w:p w14:paraId="72972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10" w:firstLineChars="10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zh-CN"/>
              </w:rPr>
              <w:t>地    址：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白城市洮北区青年南大街7号</w:t>
            </w:r>
          </w:p>
        </w:tc>
      </w:tr>
      <w:tr w14:paraId="2C18F73F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83" w:hRule="atLeast"/>
        </w:trPr>
        <w:tc>
          <w:tcPr>
            <w:tcW w:w="7116" w:type="dxa"/>
            <w:noWrap w:val="0"/>
            <w:vAlign w:val="center"/>
          </w:tcPr>
          <w:p w14:paraId="5296C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210" w:firstLineChars="100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zh-CN"/>
              </w:rPr>
              <w:t>电    话：0436-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3200011</w:t>
            </w:r>
          </w:p>
        </w:tc>
      </w:tr>
    </w:tbl>
    <w:p w14:paraId="7D29DC0C">
      <w:pPr>
        <w:rPr>
          <w:color w:val="auto"/>
          <w:highlight w:val="none"/>
        </w:rPr>
      </w:pPr>
    </w:p>
    <w:p w14:paraId="2FC626E5">
      <w:pPr>
        <w:rPr>
          <w:color w:val="auto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E5A9F"/>
    <w:rsid w:val="113E0944"/>
    <w:rsid w:val="1A7C1F63"/>
    <w:rsid w:val="56DE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21"/>
    </w:rPr>
  </w:style>
  <w:style w:type="paragraph" w:styleId="3">
    <w:name w:val="Body Text"/>
    <w:basedOn w:val="1"/>
    <w:qFormat/>
    <w:uiPriority w:val="0"/>
    <w:rPr>
      <w:rFonts w:ascii="Times New Roman" w:hAnsi="Times New Roman"/>
      <w:sz w:val="28"/>
      <w:szCs w:val="24"/>
    </w:rPr>
  </w:style>
  <w:style w:type="paragraph" w:styleId="4">
    <w:name w:val="Body Text Indent"/>
    <w:basedOn w:val="1"/>
    <w:next w:val="5"/>
    <w:qFormat/>
    <w:uiPriority w:val="0"/>
    <w:pPr>
      <w:ind w:firstLine="1120" w:firstLineChars="400"/>
    </w:pPr>
    <w:rPr>
      <w:rFonts w:ascii="Times New Roman" w:hAnsi="Times New Roman"/>
      <w:sz w:val="28"/>
      <w:szCs w:val="24"/>
    </w:rPr>
  </w:style>
  <w:style w:type="paragraph" w:styleId="5">
    <w:name w:val="Body Text Indent 2"/>
    <w:basedOn w:val="1"/>
    <w:qFormat/>
    <w:uiPriority w:val="0"/>
    <w:pPr>
      <w:ind w:left="206" w:hanging="206" w:hangingChars="98"/>
    </w:pPr>
    <w:rPr>
      <w:rFonts w:ascii="Times New Roman" w:hAnsi="Times New Roman"/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9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1331</Words>
  <Characters>1502</Characters>
  <Lines>0</Lines>
  <Paragraphs>0</Paragraphs>
  <TotalTime>2</TotalTime>
  <ScaleCrop>false</ScaleCrop>
  <LinksUpToDate>false</LinksUpToDate>
  <CharactersWithSpaces>1511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2026-04-13T04:38:00Z</dcterms:created>
  <dc:creator>宇宙无敌小仙女</dc:creator>
  <cp:lastModifiedBy>宇宙无敌小仙女</cp:lastModifiedBy>
  <dcterms:modified xsi:type="dcterms:W3CDTF">2026-04-13T09:24:12Z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86CEE371B0764FE0BE8E9DB7E02A6637_11</vt:lpwstr>
  </property>
  <property fmtid="{D5CDD505-2E9C-101B-9397-08002B2CF9AE}" pid="4" name="KSOTemplateDocerSaveRecord">
    <vt:lpwstr>eyJoZGlkIjoiNmQ0M2M1OTE4NGVkMmY5YmMwZjU4NzIwYTViYzJkYjYiLCJ1c2VySWQiOiI1NzY2MTU5NTEifQ==</vt:lpwstr>
  </property>
</Properties>
</file>